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1FD5A" w14:textId="42F93CCA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CC330B">
                <w:rPr>
                  <w:rFonts w:asciiTheme="majorHAnsi" w:hAnsiTheme="majorHAnsi"/>
                  <w:sz w:val="20"/>
                  <w:szCs w:val="20"/>
                </w:rPr>
                <w:t>ENGR 001</w:t>
              </w:r>
            </w:sdtContent>
          </w:sdt>
        </w:sdtContent>
      </w:sdt>
    </w:p>
    <w:p w14:paraId="4331FD5B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4331FD5C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31FD5D" w14:textId="628BF374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C330B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331FD5E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331FD5F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331FD6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6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60" w14:textId="6146321B" w:rsidR="00AD2FB4" w:rsidRDefault="00A959F0" w:rsidP="006A3C2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A3C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6-1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61" w14:textId="02F538C7" w:rsidR="00AD2FB4" w:rsidRDefault="006A3C2E" w:rsidP="006A3C2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12/6/2016</w:t>
                      </w:r>
                    </w:p>
                  </w:tc>
                </w:sdtContent>
              </w:sdt>
            </w:tr>
          </w:tbl>
          <w:p w14:paraId="4331FD63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6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64" w14:textId="77777777" w:rsidR="00AD2FB4" w:rsidRDefault="00A959F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3176400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3176400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6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67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331FD7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6B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69" w14:textId="02137D4D" w:rsidR="00AD2FB4" w:rsidRDefault="00A959F0" w:rsidP="004C20A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C20A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Paul Mixon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6A" w14:textId="788CF7DD" w:rsidR="00AD2FB4" w:rsidRDefault="004C20AA" w:rsidP="004C20A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1/25/2017</w:t>
                      </w:r>
                    </w:p>
                  </w:tc>
                </w:sdtContent>
              </w:sdt>
            </w:tr>
          </w:tbl>
          <w:p w14:paraId="4331FD6C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6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6D" w14:textId="77777777" w:rsidR="00AD2FB4" w:rsidRDefault="00A959F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17126081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12608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6E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70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4331FD7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7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72" w14:textId="78660840" w:rsidR="00AD2FB4" w:rsidRDefault="00A959F0" w:rsidP="006A3C2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6A3C2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6-1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73" w14:textId="435D5E79" w:rsidR="00AD2FB4" w:rsidRDefault="006A3C2E" w:rsidP="006A3C2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12/6/2016</w:t>
                      </w:r>
                    </w:p>
                  </w:tc>
                </w:sdtContent>
              </w:sdt>
            </w:tr>
          </w:tbl>
          <w:p w14:paraId="4331FD7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7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76" w14:textId="77777777" w:rsidR="00AD2FB4" w:rsidRDefault="00A959F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58934406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89344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7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79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4331FD83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7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7B" w14:textId="4A0B0413" w:rsidR="00AD2FB4" w:rsidRDefault="00A959F0" w:rsidP="00B553C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553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Timothy N. Burcham</w:t>
                      </w:r>
                      <w:r w:rsidR="00B553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7C" w14:textId="5EBCCC33" w:rsidR="00AD2FB4" w:rsidRDefault="00B553C4" w:rsidP="00B553C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1/25/2017</w:t>
                      </w:r>
                    </w:p>
                  </w:tc>
                </w:sdtContent>
              </w:sdt>
            </w:tr>
          </w:tbl>
          <w:p w14:paraId="4331FD7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8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7F" w14:textId="77777777" w:rsidR="00AD2FB4" w:rsidRDefault="00A959F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2866676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286667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8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82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4331FD8C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4331FD86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84" w14:textId="77777777" w:rsidR="000F2A51" w:rsidRDefault="00A959F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59987366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998736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8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87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331FD8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331FD88" w14:textId="77777777" w:rsidR="00AD2FB4" w:rsidRDefault="00A959F0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18214041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821404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31FD8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331FD8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331FD8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31FD8E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845062862"/>
          </w:sdtPr>
          <w:sdtEndPr/>
          <w:sdtContent>
            <w:p w14:paraId="4331FD8F" w14:textId="54504ECF" w:rsidR="006E6FEC" w:rsidRDefault="00CC330B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Paul Mixon, </w:t>
              </w:r>
              <w:hyperlink r:id="rId8" w:history="1">
                <w:r w:rsidRPr="00AF69F3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pmixon@astate.edu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, 870-972-2958</w:t>
              </w:r>
            </w:p>
          </w:sdtContent>
        </w:sdt>
      </w:sdtContent>
    </w:sdt>
    <w:p w14:paraId="4331FD9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31FD91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406467122"/>
          </w:sdtPr>
          <w:sdtEndPr/>
          <w:sdtContent>
            <w:p w14:paraId="66C24F34" w14:textId="77777777" w:rsidR="00CC330B" w:rsidRDefault="00CC330B" w:rsidP="00CC330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Add option to take POSC 6563 Public Budgeting and Finance instead of MBA 500V Survey of Accounting</w:t>
              </w:r>
            </w:p>
            <w:p w14:paraId="4331FD92" w14:textId="3D42D33B" w:rsidR="002E3FC9" w:rsidRDefault="00CC330B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Add option to take POSC 6593 Seminar in Human Resource Management instead of MBA 501V Survey of Finance and MBA 507V Survey of Law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br/>
                <w:t>Add option to take JOUR 5113 instead of MKTG 6223 if student desires</w:t>
              </w:r>
            </w:p>
          </w:sdtContent>
        </w:sdt>
      </w:sdtContent>
    </w:sdt>
    <w:p w14:paraId="4331FD9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4331FD94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331FD95" w14:textId="1392A325" w:rsidR="002E3FC9" w:rsidRDefault="00CC330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CA3B0D">
            <w:rPr>
              <w:rFonts w:asciiTheme="majorHAnsi" w:hAnsiTheme="majorHAnsi" w:cs="Arial"/>
              <w:sz w:val="20"/>
              <w:szCs w:val="20"/>
            </w:rPr>
            <w:t>Spring 2017</w:t>
          </w:r>
        </w:p>
      </w:sdtContent>
    </w:sdt>
    <w:p w14:paraId="4331FD96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31FD97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003357805"/>
          </w:sdtPr>
          <w:sdtEndPr/>
          <w:sdtContent>
            <w:p w14:paraId="6DE57DD1" w14:textId="77777777" w:rsidR="00CC330B" w:rsidRDefault="00CC330B" w:rsidP="00CC330B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We feel these courses offer another option for students to learn more about leadership roles in management in regards to Finance and Human Resources.</w:t>
              </w:r>
            </w:p>
          </w:sdtContent>
        </w:sdt>
        <w:p w14:paraId="4331FD98" w14:textId="055CF61C" w:rsidR="002E3FC9" w:rsidRDefault="00A959F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331FD99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31FD9A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4331FD9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331FD9C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331FD9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4331FD9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4331FDAC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4331FD9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331FDA0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331FDA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4331FDA2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331FDA3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331FDA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331FDA5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31FDA6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331FDA7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31FDA8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4331FDA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4331FDB2" wp14:editId="4331FDB3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4331FDAA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331FDA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331FDAD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4331FDAE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474E7202" w14:textId="77777777" w:rsidR="00CC330B" w:rsidRDefault="00CC330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2016-2017 Bulletin, Page 157</w:t>
          </w:r>
        </w:p>
        <w:p w14:paraId="582F1242" w14:textId="77777777" w:rsidR="00CC330B" w:rsidRDefault="00CC330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20DC5F32" w14:textId="77777777" w:rsidR="00CC330B" w:rsidRPr="003C3B2C" w:rsidRDefault="00CC330B" w:rsidP="00CC330B">
          <w:pPr>
            <w:rPr>
              <w:rFonts w:ascii="Arial" w:eastAsia="Times New Roman" w:hAnsi="Arial" w:cs="Arial"/>
              <w:sz w:val="40"/>
              <w:szCs w:val="40"/>
            </w:rPr>
          </w:pPr>
          <w:r w:rsidRPr="003C3B2C">
            <w:rPr>
              <w:rFonts w:ascii="Arial" w:eastAsia="Times New Roman" w:hAnsi="Arial" w:cs="Arial"/>
              <w:sz w:val="40"/>
              <w:szCs w:val="40"/>
            </w:rPr>
            <w:t>Engineering Management</w:t>
          </w:r>
        </w:p>
        <w:p w14:paraId="413CC640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C3B2C">
            <w:rPr>
              <w:rFonts w:ascii="Arial" w:eastAsia="Times New Roman" w:hAnsi="Arial" w:cs="Arial"/>
              <w:sz w:val="20"/>
              <w:szCs w:val="20"/>
            </w:rPr>
            <w:t>Master of Engineering Management</w:t>
          </w:r>
        </w:p>
        <w:p w14:paraId="538E4ADC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C3B2C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14:paraId="14DAA9F3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See Graduate School Degree Policies for additional information (p. 36)</w:t>
          </w:r>
        </w:p>
        <w:p w14:paraId="23B68275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C3B2C">
            <w:rPr>
              <w:rFonts w:ascii="Arial" w:eastAsia="Times New Roman" w:hAnsi="Arial" w:cs="Arial"/>
              <w:sz w:val="20"/>
              <w:szCs w:val="20"/>
            </w:rPr>
            <w:t>Program Requirements:</w:t>
          </w:r>
        </w:p>
        <w:p w14:paraId="2BB7784E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14:paraId="388F0BD9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Select twenty-four hours from the following:</w:t>
          </w:r>
        </w:p>
        <w:p w14:paraId="62C6508F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6003, Engineering Statistics </w:t>
          </w:r>
        </w:p>
        <w:p w14:paraId="6D0D57C9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6013, Quality Control and Improvement </w:t>
          </w:r>
        </w:p>
        <w:p w14:paraId="33EDB20E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6023, Engineering Management I </w:t>
          </w:r>
        </w:p>
        <w:p w14:paraId="40D49CA0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6033, Engineering Management II </w:t>
          </w:r>
        </w:p>
        <w:p w14:paraId="3789824A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6043, Operations Research </w:t>
          </w:r>
        </w:p>
        <w:p w14:paraId="31581465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MBA 500V, Survey of Accounting </w:t>
          </w:r>
          <w:r w:rsidRPr="00F60A13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OR POSC 6553</w:t>
          </w:r>
          <w:r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,</w:t>
          </w:r>
          <w:r w:rsidRPr="00F60A13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 xml:space="preserve"> Public Budgeting and Finance</w:t>
          </w:r>
        </w:p>
        <w:p w14:paraId="1B13336C" w14:textId="77777777" w:rsidR="00CC330B" w:rsidRPr="003C3B2C" w:rsidRDefault="00CC330B" w:rsidP="00CC330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</w:pPr>
          <w:r w:rsidRPr="00C5230E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(</w:t>
          </w: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MBA 501V, Survey of Finance </w:t>
          </w:r>
          <w:r w:rsidRPr="00F60A13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AND MBA 507V, Survey of Law</w:t>
          </w:r>
          <w:r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) </w:t>
          </w:r>
          <w:r w:rsidRPr="00F60A13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OR POSC 6593 Seminar in Human Resources Management</w:t>
          </w:r>
        </w:p>
        <w:p w14:paraId="4AA869B6" w14:textId="77777777" w:rsidR="00CC330B" w:rsidRPr="003C3B2C" w:rsidRDefault="00CC330B" w:rsidP="00CC330B">
          <w:pPr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  <w:r w:rsidRPr="003C3B2C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 xml:space="preserve">MBA 507V, Survey of Law </w:t>
          </w:r>
        </w:p>
        <w:p w14:paraId="39EC3CCA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MKTG 6223, Strategic Marketing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A96762"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 xml:space="preserve">OR JOUR 5113, Integrated </w:t>
          </w:r>
          <w:r>
            <w:rPr>
              <w:rFonts w:ascii="Times New Roman" w:hAnsi="Times New Roman" w:cs="Times New Roman"/>
              <w:b/>
              <w:i/>
              <w:color w:val="548DD4" w:themeColor="text2" w:themeTint="99"/>
              <w:sz w:val="28"/>
              <w:szCs w:val="24"/>
            </w:rPr>
            <w:t>Marketing Communication</w:t>
          </w:r>
        </w:p>
        <w:p w14:paraId="36E4EAC6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24</w:t>
          </w:r>
        </w:p>
        <w:p w14:paraId="070F7C29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Elective Track (Select one of the following tracks):</w:t>
          </w:r>
        </w:p>
        <w:p w14:paraId="781AD648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Option 1:</w:t>
          </w:r>
        </w:p>
        <w:p w14:paraId="389B7A7F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For those pursuing Professional Engineering Licensing in states that require coursework </w:t>
          </w:r>
        </w:p>
        <w:p w14:paraId="3FB73B2B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proofErr w:type="gramStart"/>
          <w:r w:rsidRPr="003C3B2C">
            <w:rPr>
              <w:rFonts w:ascii="Arial" w:eastAsia="Times New Roman" w:hAnsi="Arial" w:cs="Arial"/>
              <w:sz w:val="15"/>
              <w:szCs w:val="15"/>
            </w:rPr>
            <w:t>beyond</w:t>
          </w:r>
          <w:proofErr w:type="gramEnd"/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 the B.S. degree in Engineering.</w:t>
          </w:r>
        </w:p>
        <w:p w14:paraId="7365C313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CE/EE/ME/ENGR 5000-level dual-listed, engineering course</w:t>
          </w:r>
        </w:p>
        <w:p w14:paraId="21F9A3AB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 xml:space="preserve">EGRM 6073, Special Problems in Engineering Management </w:t>
          </w:r>
        </w:p>
        <w:p w14:paraId="0108A307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lastRenderedPageBreak/>
            <w:t>Option 2 (Select two of the following):</w:t>
          </w:r>
        </w:p>
        <w:p w14:paraId="4362F718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For those not pursuing Professional Engineering Licensing.</w:t>
          </w:r>
        </w:p>
        <w:p w14:paraId="46AE2C5C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ECON 6353, Environmental Economics</w:t>
          </w:r>
        </w:p>
        <w:p w14:paraId="22E8A628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EGRM 6073, Special Problems in Engineering Management</w:t>
          </w:r>
        </w:p>
        <w:p w14:paraId="523B131D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MGMT 6413, Seminar in Organizational Behavior and Leadership</w:t>
          </w:r>
        </w:p>
        <w:p w14:paraId="3F591D6C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MIS 6413, Management Information Systems</w:t>
          </w:r>
        </w:p>
        <w:p w14:paraId="58CA8290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6</w:t>
          </w:r>
        </w:p>
        <w:p w14:paraId="6BFFAF58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Sub-total</w:t>
          </w:r>
        </w:p>
        <w:p w14:paraId="4AF6A56D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C3B2C">
            <w:rPr>
              <w:rFonts w:ascii="Arial" w:eastAsia="Times New Roman" w:hAnsi="Arial" w:cs="Arial"/>
              <w:sz w:val="15"/>
              <w:szCs w:val="15"/>
            </w:rPr>
            <w:t>30</w:t>
          </w:r>
        </w:p>
        <w:p w14:paraId="73351425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C3B2C">
            <w:rPr>
              <w:rFonts w:ascii="Arial" w:eastAsia="Times New Roman" w:hAnsi="Arial" w:cs="Arial"/>
              <w:sz w:val="20"/>
              <w:szCs w:val="20"/>
            </w:rPr>
            <w:t xml:space="preserve">Total Required Hours: </w:t>
          </w:r>
        </w:p>
        <w:p w14:paraId="5652CF91" w14:textId="77777777" w:rsidR="00CC330B" w:rsidRPr="003C3B2C" w:rsidRDefault="00CC330B" w:rsidP="00CC330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3C3B2C">
            <w:rPr>
              <w:rFonts w:ascii="Arial" w:eastAsia="Times New Roman" w:hAnsi="Arial" w:cs="Arial"/>
              <w:sz w:val="20"/>
              <w:szCs w:val="20"/>
            </w:rPr>
            <w:t>30</w:t>
          </w:r>
        </w:p>
        <w:p w14:paraId="41F1DEE5" w14:textId="77777777" w:rsidR="00CC330B" w:rsidRPr="00F72743" w:rsidRDefault="00CC330B" w:rsidP="00CC330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4331FDAF" w14:textId="27789669" w:rsidR="00CD7510" w:rsidRPr="008426D1" w:rsidRDefault="00A959F0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331FDB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4331FDB1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A4702" w14:textId="77777777" w:rsidR="0016166E" w:rsidRDefault="0016166E" w:rsidP="00AF3758">
      <w:pPr>
        <w:spacing w:after="0" w:line="240" w:lineRule="auto"/>
      </w:pPr>
      <w:r>
        <w:separator/>
      </w:r>
    </w:p>
  </w:endnote>
  <w:endnote w:type="continuationSeparator" w:id="0">
    <w:p w14:paraId="349F83F9" w14:textId="77777777" w:rsidR="0016166E" w:rsidRDefault="0016166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1FDBA" w14:textId="77777777"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DDB13" w14:textId="77777777" w:rsidR="0016166E" w:rsidRDefault="0016166E" w:rsidP="00AF3758">
      <w:pPr>
        <w:spacing w:after="0" w:line="240" w:lineRule="auto"/>
      </w:pPr>
      <w:r>
        <w:separator/>
      </w:r>
    </w:p>
  </w:footnote>
  <w:footnote w:type="continuationSeparator" w:id="0">
    <w:p w14:paraId="7D3B303A" w14:textId="77777777" w:rsidR="0016166E" w:rsidRDefault="0016166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1FDB8" w14:textId="77777777"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14:paraId="4331FDB9" w14:textId="77777777"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166E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20AA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A3C2E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59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A529F"/>
    <w:rsid w:val="009E1AA5"/>
    <w:rsid w:val="00A01035"/>
    <w:rsid w:val="00A0329C"/>
    <w:rsid w:val="00A16BB1"/>
    <w:rsid w:val="00A34100"/>
    <w:rsid w:val="00A43B4F"/>
    <w:rsid w:val="00A5089E"/>
    <w:rsid w:val="00A56D36"/>
    <w:rsid w:val="00A907AD"/>
    <w:rsid w:val="00AB5523"/>
    <w:rsid w:val="00AD2FB4"/>
    <w:rsid w:val="00AF20FF"/>
    <w:rsid w:val="00AF3758"/>
    <w:rsid w:val="00AF3C6A"/>
    <w:rsid w:val="00B1628A"/>
    <w:rsid w:val="00B24A85"/>
    <w:rsid w:val="00B35368"/>
    <w:rsid w:val="00B553C4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C330B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FD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xon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6F20A0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6F20A0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E526F"/>
    <w:rsid w:val="00293680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6F20A0"/>
    <w:rsid w:val="00724E33"/>
    <w:rsid w:val="007C429E"/>
    <w:rsid w:val="0088172E"/>
    <w:rsid w:val="00953C4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2017-01-27T20:26:00Z</dcterms:created>
  <dcterms:modified xsi:type="dcterms:W3CDTF">2017-01-27T20:26:00Z</dcterms:modified>
</cp:coreProperties>
</file>