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7586D42"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C37712">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ACE0EA0" w:rsidR="00424133" w:rsidRPr="00424133" w:rsidRDefault="005B6EB6" w:rsidP="005C1A92">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C1A92">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5C1A92" w:rsidRPr="005C1A92">
              <w:rPr>
                <w:rFonts w:ascii="MS Gothic" w:eastAsia="MS Gothic" w:hAnsi="MS Gothic" w:cs="Arial"/>
                <w:b/>
                <w:szCs w:val="20"/>
                <w:highlight w:val="yellow"/>
              </w:rPr>
              <w:t>XX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5DAC10F2" w:rsidR="00001C04" w:rsidRPr="008426D1" w:rsidRDefault="00A755A5" w:rsidP="005C1A9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C1A92">
                  <w:rPr>
                    <w:rFonts w:asciiTheme="majorHAnsi" w:hAnsiTheme="majorHAnsi"/>
                    <w:sz w:val="20"/>
                    <w:szCs w:val="20"/>
                  </w:rPr>
                  <w:t xml:space="preserve">John Robertson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3T00:00:00Z">
                  <w:dateFormat w:val="M/d/yyyy"/>
                  <w:lid w:val="en-US"/>
                  <w:storeMappedDataAs w:val="dateTime"/>
                  <w:calendar w:val="gregorian"/>
                </w:date>
              </w:sdtPr>
              <w:sdtEndPr/>
              <w:sdtContent>
                <w:r w:rsidR="005C1A92">
                  <w:rPr>
                    <w:rFonts w:asciiTheme="majorHAnsi" w:hAnsiTheme="majorHAnsi"/>
                    <w:smallCaps/>
                    <w:sz w:val="20"/>
                    <w:szCs w:val="20"/>
                  </w:rPr>
                  <w:t>1/23/2020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755A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046A358B" w:rsidR="00001C04" w:rsidRPr="008426D1" w:rsidRDefault="00A755A5" w:rsidP="005C714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C7145">
                      <w:rPr>
                        <w:rFonts w:asciiTheme="majorHAnsi" w:hAnsiTheme="majorHAnsi"/>
                        <w:sz w:val="20"/>
                        <w:szCs w:val="20"/>
                      </w:rPr>
                      <w:t xml:space="preserve">James Doering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4T00:00:00Z">
                  <w:dateFormat w:val="M/d/yyyy"/>
                  <w:lid w:val="en-US"/>
                  <w:storeMappedDataAs w:val="dateTime"/>
                  <w:calendar w:val="gregorian"/>
                </w:date>
              </w:sdtPr>
              <w:sdtEndPr/>
              <w:sdtContent>
                <w:r w:rsidR="005C7145">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755A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439ACCA7" w:rsidR="00D66C39" w:rsidRDefault="00A755A5"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A05ED0">
                        <w:rPr>
                          <w:rFonts w:asciiTheme="majorHAnsi" w:hAnsiTheme="majorHAnsi"/>
                          <w:sz w:val="20"/>
                          <w:szCs w:val="20"/>
                        </w:rPr>
                        <w:t>Summer DeProw</w:t>
                      </w:r>
                    </w:sdtContent>
                  </w:sdt>
                </w:p>
              </w:tc>
              <w:sdt>
                <w:sdtPr>
                  <w:rPr>
                    <w:rFonts w:asciiTheme="majorHAnsi" w:hAnsiTheme="majorHAnsi"/>
                    <w:sz w:val="20"/>
                    <w:szCs w:val="20"/>
                  </w:rPr>
                  <w:alias w:val="Date"/>
                  <w:tag w:val="Date"/>
                  <w:id w:val="-632716402"/>
                  <w:placeholder>
                    <w:docPart w:val="B06E1D270685C64587AE050BE1EEF16B"/>
                  </w:placeholder>
                  <w:date w:fullDate="2020-03-18T00:00:00Z">
                    <w:dateFormat w:val="M/d/yyyy"/>
                    <w:lid w:val="en-US"/>
                    <w:storeMappedDataAs w:val="dateTime"/>
                    <w:calendar w:val="gregorian"/>
                  </w:date>
                </w:sdtPr>
                <w:sdtEndPr/>
                <w:sdtContent>
                  <w:tc>
                    <w:tcPr>
                      <w:tcW w:w="1350" w:type="dxa"/>
                      <w:vAlign w:val="bottom"/>
                    </w:tcPr>
                    <w:p w14:paraId="04444C0A" w14:textId="594B82B0" w:rsidR="00D66C39" w:rsidRDefault="00A05ED0" w:rsidP="000201EB">
                      <w:pPr>
                        <w:jc w:val="center"/>
                        <w:rPr>
                          <w:rFonts w:asciiTheme="majorHAnsi" w:hAnsiTheme="majorHAnsi"/>
                          <w:sz w:val="20"/>
                          <w:szCs w:val="20"/>
                        </w:rPr>
                      </w:pPr>
                      <w:r>
                        <w:rPr>
                          <w:rFonts w:asciiTheme="majorHAnsi" w:hAnsiTheme="majorHAnsi"/>
                          <w:sz w:val="20"/>
                          <w:szCs w:val="20"/>
                        </w:rPr>
                        <w:t>3/18/2020</w:t>
                      </w:r>
                    </w:p>
                  </w:tc>
                </w:sdtContent>
              </w:sdt>
            </w:tr>
            <w:tr w:rsidR="00D66C39" w14:paraId="375E61B2" w14:textId="77777777" w:rsidTr="000201EB">
              <w:trPr>
                <w:trHeight w:val="113"/>
              </w:trPr>
              <w:tc>
                <w:tcPr>
                  <w:tcW w:w="3685" w:type="dxa"/>
                  <w:vAlign w:val="bottom"/>
                </w:tcPr>
                <w:p w14:paraId="0201E3E2" w14:textId="02C8C1E5" w:rsidR="00D66C39" w:rsidRPr="006B48AA" w:rsidRDefault="00A05ED0" w:rsidP="000201EB">
                  <w:pPr>
                    <w:ind w:left="-108"/>
                    <w:rPr>
                      <w:rFonts w:asciiTheme="majorHAnsi" w:hAnsiTheme="majorHAnsi"/>
                      <w:b/>
                      <w:sz w:val="20"/>
                      <w:szCs w:val="20"/>
                    </w:rPr>
                  </w:pPr>
                  <w:r>
                    <w:rPr>
                      <w:rFonts w:asciiTheme="majorHAnsi" w:hAnsiTheme="majorHAnsi"/>
                      <w:b/>
                      <w:sz w:val="20"/>
                      <w:szCs w:val="20"/>
                    </w:rPr>
                    <w:t>Office</w:t>
                  </w:r>
                  <w:bookmarkStart w:id="0" w:name="_GoBack"/>
                  <w:bookmarkEnd w:id="0"/>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A755A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44D335E0" w:rsidR="00D66C39" w:rsidRPr="008426D1" w:rsidRDefault="00A755A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4821D9">
                      <w:rPr>
                        <w:rFonts w:asciiTheme="majorHAnsi" w:hAnsiTheme="majorHAnsi"/>
                        <w:sz w:val="20"/>
                        <w:szCs w:val="20"/>
                      </w:rPr>
                      <w:t xml:space="preserve">Karen R. McDaniel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18T00:00:00Z">
                  <w:dateFormat w:val="M/d/yyyy"/>
                  <w:lid w:val="en-US"/>
                  <w:storeMappedDataAs w:val="dateTime"/>
                  <w:calendar w:val="gregorian"/>
                </w:date>
              </w:sdtPr>
              <w:sdtEndPr/>
              <w:sdtContent>
                <w:r w:rsidR="004821D9">
                  <w:rPr>
                    <w:rFonts w:asciiTheme="majorHAnsi" w:hAnsiTheme="majorHAnsi"/>
                    <w:smallCaps/>
                    <w:sz w:val="20"/>
                    <w:szCs w:val="20"/>
                  </w:rPr>
                  <w:t>2/18/2020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A755A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007A77B7" w:rsidR="00D66C39" w:rsidRPr="008426D1" w:rsidRDefault="00A755A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D75A39">
                      <w:rPr>
                        <w:rFonts w:asciiTheme="majorHAnsi" w:hAnsiTheme="majorHAnsi"/>
                        <w:sz w:val="20"/>
                        <w:szCs w:val="20"/>
                      </w:rPr>
                      <w:t xml:space="preserve"> Jim </w:t>
                    </w:r>
                    <w:proofErr w:type="spellStart"/>
                    <w:r w:rsidR="00D75A39">
                      <w:rPr>
                        <w:rFonts w:asciiTheme="majorHAnsi" w:hAnsiTheme="majorHAnsi"/>
                        <w:sz w:val="20"/>
                        <w:szCs w:val="20"/>
                      </w:rPr>
                      <w:t>Washam</w:t>
                    </w:r>
                    <w:proofErr w:type="spellEnd"/>
                    <w:r w:rsidR="00D75A39">
                      <w:rPr>
                        <w:rFonts w:asciiTheme="majorHAnsi" w:hAnsiTheme="majorHAnsi"/>
                        <w:sz w:val="20"/>
                        <w:szCs w:val="20"/>
                      </w:rPr>
                      <w:t xml:space="preserv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6T00:00:00Z">
                  <w:dateFormat w:val="M/d/yyyy"/>
                  <w:lid w:val="en-US"/>
                  <w:storeMappedDataAs w:val="dateTime"/>
                  <w:calendar w:val="gregorian"/>
                </w:date>
              </w:sdtPr>
              <w:sdtEndPr/>
              <w:sdtContent>
                <w:r w:rsidR="00D75A39">
                  <w:rPr>
                    <w:rFonts w:asciiTheme="majorHAnsi" w:hAnsiTheme="majorHAnsi"/>
                    <w:smallCaps/>
                    <w:sz w:val="20"/>
                    <w:szCs w:val="20"/>
                  </w:rPr>
                  <w:t>3/16/2020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A755A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A755A5"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536433667"/>
            <w:placeholder>
              <w:docPart w:val="FC31F23DA584473CAAD9CABCA66625F7"/>
            </w:placeholder>
          </w:sdtPr>
          <w:sdtEndPr/>
          <w:sdtContent>
            <w:p w14:paraId="76E25B1E" w14:textId="0DE151E9" w:rsidR="007D371A" w:rsidRPr="008426D1" w:rsidRDefault="005C1A9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John F. Robertson                                 </w:t>
              </w:r>
              <w:hyperlink r:id="rId8" w:history="1">
                <w:r w:rsidRPr="007C27B4">
                  <w:rPr>
                    <w:rStyle w:val="Hyperlink"/>
                    <w:rFonts w:asciiTheme="majorHAnsi" w:hAnsiTheme="majorHAnsi" w:cs="Arial"/>
                    <w:sz w:val="20"/>
                    <w:szCs w:val="20"/>
                  </w:rPr>
                  <w:t>jfrobert@astate.edu</w:t>
                </w:r>
              </w:hyperlink>
              <w:r>
                <w:rPr>
                  <w:rFonts w:asciiTheme="majorHAnsi" w:hAnsiTheme="majorHAnsi" w:cs="Arial"/>
                  <w:sz w:val="20"/>
                  <w:szCs w:val="20"/>
                </w:rPr>
                <w:t xml:space="preserve">                                (870) 972 – 3739</w:t>
              </w:r>
            </w:p>
          </w:sdtContent>
        </w:sdt>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F967219" w:rsidR="003F2F3D" w:rsidRPr="00A865C3" w:rsidRDefault="00C37712"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2020</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07AF8E1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6B256689" w:rsidR="00A865C3" w:rsidRDefault="005C1A9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ACCT</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65DADF76" w:rsidR="00A865C3" w:rsidRDefault="005C1A9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6C75052" w:rsidR="00A865C3" w:rsidRDefault="005C1A9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6073</w:t>
            </w:r>
          </w:p>
        </w:tc>
        <w:tc>
          <w:tcPr>
            <w:tcW w:w="2051" w:type="pct"/>
          </w:tcPr>
          <w:p w14:paraId="4C031803" w14:textId="6D1F7660" w:rsidR="00A865C3" w:rsidRDefault="005C1A9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4D9D326" w:rsidR="00A865C3" w:rsidRDefault="005C1A9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Seminar in Financial Accounting Theory</w:t>
            </w:r>
          </w:p>
        </w:tc>
        <w:tc>
          <w:tcPr>
            <w:tcW w:w="2051" w:type="pct"/>
          </w:tcPr>
          <w:p w14:paraId="147E32A6" w14:textId="6B023035" w:rsidR="00A865C3" w:rsidRDefault="00C3771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Applied Professional Research</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460DC099" w14:textId="721E36FA" w:rsidR="005C1A92" w:rsidRPr="0095365A" w:rsidRDefault="005C1A92" w:rsidP="005C1A92">
            <w:pPr>
              <w:tabs>
                <w:tab w:val="left" w:pos="360"/>
                <w:tab w:val="left" w:pos="720"/>
              </w:tabs>
              <w:rPr>
                <w:rFonts w:asciiTheme="majorHAnsi" w:hAnsiTheme="majorHAnsi" w:cs="Arial"/>
                <w:sz w:val="20"/>
                <w:szCs w:val="20"/>
              </w:rPr>
            </w:pPr>
            <w:r w:rsidRPr="0095365A">
              <w:rPr>
                <w:rFonts w:asciiTheme="majorHAnsi" w:hAnsiTheme="majorHAnsi" w:cs="Arial"/>
                <w:sz w:val="20"/>
                <w:szCs w:val="20"/>
              </w:rPr>
              <w:t>Modern accounting theory; its background and applications, with emphasis on the authoritative pronouncements, including comparisons of U.S. and International Accounting Standards. This capstone course will culminate in a</w:t>
            </w:r>
            <w:r>
              <w:rPr>
                <w:rFonts w:asciiTheme="majorHAnsi" w:hAnsiTheme="majorHAnsi" w:cs="Arial"/>
                <w:sz w:val="20"/>
                <w:szCs w:val="20"/>
              </w:rPr>
              <w:t xml:space="preserve"> </w:t>
            </w:r>
            <w:r w:rsidRPr="0095365A">
              <w:rPr>
                <w:rFonts w:asciiTheme="majorHAnsi" w:hAnsiTheme="majorHAnsi" w:cs="Arial"/>
                <w:sz w:val="20"/>
                <w:szCs w:val="20"/>
              </w:rPr>
              <w:t>written issues paper and a presentation of the results of the research. Students must be in their</w:t>
            </w:r>
            <w:r>
              <w:rPr>
                <w:rFonts w:asciiTheme="majorHAnsi" w:hAnsiTheme="majorHAnsi" w:cs="Arial"/>
                <w:sz w:val="20"/>
                <w:szCs w:val="20"/>
              </w:rPr>
              <w:t xml:space="preserve"> </w:t>
            </w:r>
            <w:r w:rsidRPr="0095365A">
              <w:rPr>
                <w:rFonts w:asciiTheme="majorHAnsi" w:hAnsiTheme="majorHAnsi" w:cs="Arial"/>
                <w:sz w:val="20"/>
                <w:szCs w:val="20"/>
              </w:rPr>
              <w:t>last semester of coursework. A grade of B or better will be required for graduation.</w:t>
            </w:r>
          </w:p>
          <w:p w14:paraId="18A28D45" w14:textId="77777777" w:rsidR="005C1A92" w:rsidRDefault="005C1A92" w:rsidP="005C1A92">
            <w:pPr>
              <w:tabs>
                <w:tab w:val="left" w:pos="360"/>
                <w:tab w:val="left" w:pos="720"/>
              </w:tabs>
              <w:rPr>
                <w:rFonts w:asciiTheme="majorHAnsi" w:hAnsiTheme="majorHAnsi" w:cs="Arial"/>
                <w:sz w:val="20"/>
                <w:szCs w:val="20"/>
              </w:rPr>
            </w:pPr>
          </w:p>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0DE24F6" w14:textId="244B11AD" w:rsidR="00C37712" w:rsidRPr="0099468D" w:rsidRDefault="00DD618B" w:rsidP="00C37712">
            <w:pPr>
              <w:pStyle w:val="Pa347"/>
              <w:spacing w:after="120"/>
              <w:ind w:left="320" w:hanging="320"/>
              <w:rPr>
                <w:rFonts w:ascii="Arial" w:hAnsi="Arial" w:cs="Arial"/>
                <w:color w:val="000000"/>
                <w:sz w:val="28"/>
                <w:szCs w:val="28"/>
              </w:rPr>
            </w:pPr>
            <w:r>
              <w:rPr>
                <w:rStyle w:val="A1"/>
                <w:sz w:val="28"/>
                <w:szCs w:val="28"/>
              </w:rPr>
              <w:t>This c</w:t>
            </w:r>
            <w:r w:rsidR="00C37712" w:rsidRPr="0099468D">
              <w:rPr>
                <w:rStyle w:val="A1"/>
                <w:sz w:val="28"/>
                <w:szCs w:val="28"/>
              </w:rPr>
              <w:t>apstone course</w:t>
            </w:r>
            <w:r>
              <w:rPr>
                <w:rStyle w:val="A1"/>
                <w:sz w:val="28"/>
                <w:szCs w:val="28"/>
              </w:rPr>
              <w:t xml:space="preserve"> </w:t>
            </w:r>
            <w:r w:rsidR="00C37712" w:rsidRPr="0099468D">
              <w:rPr>
                <w:rStyle w:val="A1"/>
                <w:sz w:val="28"/>
                <w:szCs w:val="28"/>
              </w:rPr>
              <w:t xml:space="preserve">will culminate in a written issues paper and a presentation of the results of the research. Students must be in their last semester of coursework. A grade of B or better will be required for graduation. </w:t>
            </w:r>
          </w:p>
          <w:p w14:paraId="2FB04444" w14:textId="77777777" w:rsidR="00A865C3" w:rsidRDefault="00A865C3" w:rsidP="00CB4B5A">
            <w:pPr>
              <w:tabs>
                <w:tab w:val="left" w:pos="360"/>
                <w:tab w:val="left" w:pos="720"/>
              </w:tabs>
              <w:rPr>
                <w:rFonts w:asciiTheme="majorHAnsi" w:hAnsiTheme="majorHAnsi" w:cs="Arial"/>
                <w:b/>
                <w:sz w:val="20"/>
                <w:szCs w:val="20"/>
              </w:rPr>
            </w:pPr>
          </w:p>
        </w:tc>
      </w:tr>
      <w:tr w:rsidR="00C37712" w14:paraId="64DEDB38" w14:textId="77777777" w:rsidTr="009F04BB">
        <w:trPr>
          <w:trHeight w:val="703"/>
        </w:trPr>
        <w:tc>
          <w:tcPr>
            <w:tcW w:w="1089" w:type="pct"/>
            <w:shd w:val="clear" w:color="auto" w:fill="F2F2F2" w:themeFill="background1" w:themeFillShade="F2"/>
          </w:tcPr>
          <w:p w14:paraId="1EBCBEA9" w14:textId="77777777" w:rsidR="00C37712" w:rsidRDefault="00C37712" w:rsidP="00CB4B5A">
            <w:pPr>
              <w:tabs>
                <w:tab w:val="left" w:pos="360"/>
                <w:tab w:val="left" w:pos="720"/>
              </w:tabs>
              <w:rPr>
                <w:rFonts w:asciiTheme="majorHAnsi" w:hAnsiTheme="majorHAnsi" w:cs="Arial"/>
                <w:b/>
                <w:sz w:val="20"/>
                <w:szCs w:val="20"/>
              </w:rPr>
            </w:pPr>
          </w:p>
        </w:tc>
        <w:tc>
          <w:tcPr>
            <w:tcW w:w="1860" w:type="pct"/>
          </w:tcPr>
          <w:p w14:paraId="49EB17A9" w14:textId="77777777" w:rsidR="00C37712" w:rsidRDefault="00C37712" w:rsidP="00CB4B5A">
            <w:pPr>
              <w:tabs>
                <w:tab w:val="left" w:pos="360"/>
                <w:tab w:val="left" w:pos="720"/>
              </w:tabs>
              <w:rPr>
                <w:rFonts w:asciiTheme="majorHAnsi" w:hAnsiTheme="majorHAnsi" w:cs="Arial"/>
                <w:b/>
                <w:sz w:val="20"/>
                <w:szCs w:val="20"/>
              </w:rPr>
            </w:pPr>
          </w:p>
        </w:tc>
        <w:tc>
          <w:tcPr>
            <w:tcW w:w="2051" w:type="pct"/>
          </w:tcPr>
          <w:p w14:paraId="5AF7860F" w14:textId="77777777" w:rsidR="00C37712" w:rsidRPr="0099468D" w:rsidRDefault="00C37712" w:rsidP="00C37712">
            <w:pPr>
              <w:pStyle w:val="Pa347"/>
              <w:spacing w:after="120"/>
              <w:ind w:left="320" w:hanging="320"/>
              <w:jc w:val="both"/>
              <w:rPr>
                <w:rStyle w:val="A1"/>
                <w:sz w:val="28"/>
                <w:szCs w:val="28"/>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CEA6DDE"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C37712">
        <w:rPr>
          <w:rFonts w:asciiTheme="majorHAnsi" w:hAnsiTheme="majorHAnsi" w:cs="Arial"/>
          <w:b/>
          <w:sz w:val="20"/>
          <w:szCs w:val="20"/>
        </w:rPr>
        <w:t xml:space="preserve"> </w:t>
      </w:r>
      <w:r w:rsidR="00D06043" w:rsidRPr="00C44C5E">
        <w:rPr>
          <w:rFonts w:asciiTheme="majorHAnsi" w:hAnsiTheme="majorHAnsi" w:cs="Arial"/>
          <w:b/>
          <w:sz w:val="20"/>
          <w:szCs w:val="20"/>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D5B8E4E" w:rsidR="00391206" w:rsidRPr="008426D1" w:rsidRDefault="00A755A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37712">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614C6B0" w:rsidR="00A966C5" w:rsidRPr="008426D1" w:rsidRDefault="00A755A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C37712">
            <w:rPr>
              <w:rFonts w:asciiTheme="majorHAnsi" w:hAnsiTheme="majorHAnsi" w:cs="Arial"/>
              <w:sz w:val="20"/>
              <w:szCs w:val="20"/>
            </w:rPr>
            <w:t>Take during last semester of coursework.</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189BD08" w:rsidR="00C002F9" w:rsidRPr="008426D1" w:rsidRDefault="00A755A5"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C37712">
            <w:rPr>
              <w:rFonts w:asciiTheme="majorHAnsi" w:hAnsiTheme="majorHAnsi" w:cs="Arial"/>
              <w:sz w:val="20"/>
              <w:szCs w:val="20"/>
            </w:rPr>
            <w:t>The capstone course should be completed at the end of the student’s study.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22383C3" w:rsidR="00391206" w:rsidRPr="008426D1" w:rsidRDefault="00A755A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5C1A92">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2881B9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C37712">
            <w:rPr>
              <w:rFonts w:asciiTheme="majorHAnsi" w:hAnsiTheme="majorHAnsi" w:cs="Arial"/>
              <w:sz w:val="20"/>
              <w:szCs w:val="20"/>
            </w:rPr>
            <w:t>Master of Accountancy</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80CE47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37712">
        <w:rPr>
          <w:rFonts w:asciiTheme="majorHAnsi" w:hAnsiTheme="majorHAnsi" w:cs="Arial"/>
          <w:b/>
          <w:sz w:val="20"/>
          <w:szCs w:val="20"/>
        </w:rPr>
        <w:t xml:space="preserve"> </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6C23BC65" w:rsidR="00C002F9" w:rsidRPr="008426D1" w:rsidRDefault="00C3771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D41DCE1"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3771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0FDCB94E" w:rsidR="00AF68E8" w:rsidRPr="008426D1" w:rsidRDefault="00C3771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Capstone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EFFA0C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37712">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785A4503" w:rsidR="001E288B" w:rsidRDefault="00C3771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AF0391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C3771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E6FA5C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3771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DF48A77"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C3771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D0D05B8"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C1A92">
            <w:t>NO</w:t>
          </w:r>
        </w:sdtContent>
      </w:sdt>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360B07C9" w14:textId="1632AB1E" w:rsidR="00ED5E7F" w:rsidRPr="008426D1" w:rsidRDefault="005C1A92"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619E6A09"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38669B">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2E5337CC"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COURSE OUTLINE</w:t>
          </w:r>
        </w:p>
        <w:p w14:paraId="4990673F"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BASED ON 15 WEEK SEMESTER, CLASS MEETING TWICE EACH WEEK</w:t>
          </w:r>
        </w:p>
        <w:p w14:paraId="61E75728"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p>
        <w:p w14:paraId="03077D91"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WEEK</w:t>
          </w:r>
          <w:r w:rsidRPr="0038669B">
            <w:rPr>
              <w:rFonts w:asciiTheme="majorHAnsi" w:hAnsiTheme="majorHAnsi" w:cs="Arial"/>
              <w:sz w:val="20"/>
              <w:szCs w:val="20"/>
            </w:rPr>
            <w:tab/>
          </w:r>
          <w:r w:rsidRPr="0038669B">
            <w:rPr>
              <w:rFonts w:asciiTheme="majorHAnsi" w:hAnsiTheme="majorHAnsi" w:cs="Arial"/>
              <w:sz w:val="20"/>
              <w:szCs w:val="20"/>
            </w:rPr>
            <w:tab/>
            <w:t>CLASS NUMBER</w:t>
          </w:r>
          <w:r w:rsidRPr="0038669B">
            <w:rPr>
              <w:rFonts w:asciiTheme="majorHAnsi" w:hAnsiTheme="majorHAnsi" w:cs="Arial"/>
              <w:sz w:val="20"/>
              <w:szCs w:val="20"/>
            </w:rPr>
            <w:tab/>
          </w:r>
          <w:r w:rsidRPr="0038669B">
            <w:rPr>
              <w:rFonts w:asciiTheme="majorHAnsi" w:hAnsiTheme="majorHAnsi" w:cs="Arial"/>
              <w:sz w:val="20"/>
              <w:szCs w:val="20"/>
            </w:rPr>
            <w:tab/>
            <w:t>TOPIC</w:t>
          </w:r>
        </w:p>
        <w:p w14:paraId="5168C398"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1</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1</w:t>
          </w:r>
          <w:r w:rsidRPr="0038669B">
            <w:rPr>
              <w:rFonts w:asciiTheme="majorHAnsi" w:hAnsiTheme="majorHAnsi" w:cs="Arial"/>
              <w:sz w:val="20"/>
              <w:szCs w:val="20"/>
            </w:rPr>
            <w:tab/>
          </w:r>
          <w:r w:rsidRPr="0038669B">
            <w:rPr>
              <w:rFonts w:asciiTheme="majorHAnsi" w:hAnsiTheme="majorHAnsi" w:cs="Arial"/>
              <w:sz w:val="20"/>
              <w:szCs w:val="20"/>
            </w:rPr>
            <w:tab/>
            <w:t>OVERVIEW OF ACCOUNTING RESEARCH</w:t>
          </w:r>
        </w:p>
        <w:p w14:paraId="3B248699"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1</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2</w:t>
          </w:r>
          <w:r w:rsidRPr="0038669B">
            <w:rPr>
              <w:rFonts w:asciiTheme="majorHAnsi" w:hAnsiTheme="majorHAnsi" w:cs="Arial"/>
              <w:sz w:val="20"/>
              <w:szCs w:val="20"/>
            </w:rPr>
            <w:tab/>
          </w:r>
          <w:r w:rsidRPr="0038669B">
            <w:rPr>
              <w:rFonts w:asciiTheme="majorHAnsi" w:hAnsiTheme="majorHAnsi" w:cs="Arial"/>
              <w:sz w:val="20"/>
              <w:szCs w:val="20"/>
            </w:rPr>
            <w:tab/>
            <w:t>OVERVIEW OF ACCOUNTING RESEARCH</w:t>
          </w:r>
        </w:p>
        <w:p w14:paraId="034C670A"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2</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3</w:t>
          </w:r>
          <w:r w:rsidRPr="0038669B">
            <w:rPr>
              <w:rFonts w:asciiTheme="majorHAnsi" w:hAnsiTheme="majorHAnsi" w:cs="Arial"/>
              <w:sz w:val="20"/>
              <w:szCs w:val="20"/>
            </w:rPr>
            <w:tab/>
          </w:r>
          <w:r w:rsidRPr="0038669B">
            <w:rPr>
              <w:rFonts w:asciiTheme="majorHAnsi" w:hAnsiTheme="majorHAnsi" w:cs="Arial"/>
              <w:sz w:val="20"/>
              <w:szCs w:val="20"/>
            </w:rPr>
            <w:tab/>
            <w:t>FASB CODIFICATION: INTRODUCTION</w:t>
          </w:r>
        </w:p>
        <w:p w14:paraId="25199ABD"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2</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4</w:t>
          </w:r>
          <w:r w:rsidRPr="0038669B">
            <w:rPr>
              <w:rFonts w:asciiTheme="majorHAnsi" w:hAnsiTheme="majorHAnsi" w:cs="Arial"/>
              <w:sz w:val="20"/>
              <w:szCs w:val="20"/>
            </w:rPr>
            <w:tab/>
          </w:r>
          <w:r w:rsidRPr="0038669B">
            <w:rPr>
              <w:rFonts w:asciiTheme="majorHAnsi" w:hAnsiTheme="majorHAnsi" w:cs="Arial"/>
              <w:sz w:val="20"/>
              <w:szCs w:val="20"/>
            </w:rPr>
            <w:tab/>
            <w:t>FASB CODIFICATION: SEARCH STRATEGIES</w:t>
          </w:r>
        </w:p>
        <w:p w14:paraId="62520FAA"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3</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5</w:t>
          </w:r>
          <w:r w:rsidRPr="0038669B">
            <w:rPr>
              <w:rFonts w:asciiTheme="majorHAnsi" w:hAnsiTheme="majorHAnsi" w:cs="Arial"/>
              <w:sz w:val="20"/>
              <w:szCs w:val="20"/>
            </w:rPr>
            <w:tab/>
          </w:r>
          <w:r w:rsidRPr="0038669B">
            <w:rPr>
              <w:rFonts w:asciiTheme="majorHAnsi" w:hAnsiTheme="majorHAnsi" w:cs="Arial"/>
              <w:sz w:val="20"/>
              <w:szCs w:val="20"/>
            </w:rPr>
            <w:tab/>
            <w:t>CREATING EFFECTIVE DOCUMENTATION</w:t>
          </w:r>
        </w:p>
        <w:p w14:paraId="012FD6C9"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3</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6</w:t>
          </w:r>
          <w:r w:rsidRPr="0038669B">
            <w:rPr>
              <w:rFonts w:asciiTheme="majorHAnsi" w:hAnsiTheme="majorHAnsi" w:cs="Arial"/>
              <w:sz w:val="20"/>
              <w:szCs w:val="20"/>
            </w:rPr>
            <w:tab/>
          </w:r>
          <w:r w:rsidRPr="0038669B">
            <w:rPr>
              <w:rFonts w:asciiTheme="majorHAnsi" w:hAnsiTheme="majorHAnsi" w:cs="Arial"/>
              <w:sz w:val="20"/>
              <w:szCs w:val="20"/>
            </w:rPr>
            <w:tab/>
            <w:t>CREATING EFFECTIVE DOCUMENTATION</w:t>
          </w:r>
        </w:p>
        <w:p w14:paraId="234F9152"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4</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7</w:t>
          </w:r>
          <w:r w:rsidRPr="0038669B">
            <w:rPr>
              <w:rFonts w:asciiTheme="majorHAnsi" w:hAnsiTheme="majorHAnsi" w:cs="Arial"/>
              <w:sz w:val="20"/>
              <w:szCs w:val="20"/>
            </w:rPr>
            <w:tab/>
          </w:r>
          <w:r w:rsidRPr="0038669B">
            <w:rPr>
              <w:rFonts w:asciiTheme="majorHAnsi" w:hAnsiTheme="majorHAnsi" w:cs="Arial"/>
              <w:sz w:val="20"/>
              <w:szCs w:val="20"/>
            </w:rPr>
            <w:tab/>
            <w:t>USING NON AUTHORITATIVE SOURCES</w:t>
          </w:r>
        </w:p>
        <w:p w14:paraId="3E86C863"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4</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8</w:t>
          </w:r>
          <w:r w:rsidRPr="0038669B">
            <w:rPr>
              <w:rFonts w:asciiTheme="majorHAnsi" w:hAnsiTheme="majorHAnsi" w:cs="Arial"/>
              <w:sz w:val="20"/>
              <w:szCs w:val="20"/>
            </w:rPr>
            <w:tab/>
          </w:r>
          <w:r w:rsidRPr="0038669B">
            <w:rPr>
              <w:rFonts w:asciiTheme="majorHAnsi" w:hAnsiTheme="majorHAnsi" w:cs="Arial"/>
              <w:sz w:val="20"/>
              <w:szCs w:val="20"/>
            </w:rPr>
            <w:tab/>
            <w:t>USING NON AUTHORITATIVE SOURCES</w:t>
          </w:r>
        </w:p>
        <w:p w14:paraId="53C25BE3"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5</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9</w:t>
          </w:r>
          <w:r w:rsidRPr="0038669B">
            <w:rPr>
              <w:rFonts w:asciiTheme="majorHAnsi" w:hAnsiTheme="majorHAnsi" w:cs="Arial"/>
              <w:sz w:val="20"/>
              <w:szCs w:val="20"/>
            </w:rPr>
            <w:tab/>
          </w:r>
          <w:r w:rsidRPr="0038669B">
            <w:rPr>
              <w:rFonts w:asciiTheme="majorHAnsi" w:hAnsiTheme="majorHAnsi" w:cs="Arial"/>
              <w:sz w:val="20"/>
              <w:szCs w:val="20"/>
            </w:rPr>
            <w:tab/>
            <w:t>SCOPE AND RECOGNITION GUIDANCE</w:t>
          </w:r>
        </w:p>
        <w:p w14:paraId="624BF46C"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5</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10</w:t>
          </w:r>
          <w:r w:rsidRPr="0038669B">
            <w:rPr>
              <w:rFonts w:asciiTheme="majorHAnsi" w:hAnsiTheme="majorHAnsi" w:cs="Arial"/>
              <w:sz w:val="20"/>
              <w:szCs w:val="20"/>
            </w:rPr>
            <w:tab/>
          </w:r>
          <w:r w:rsidRPr="0038669B">
            <w:rPr>
              <w:rFonts w:asciiTheme="majorHAnsi" w:hAnsiTheme="majorHAnsi" w:cs="Arial"/>
              <w:sz w:val="20"/>
              <w:szCs w:val="20"/>
            </w:rPr>
            <w:tab/>
            <w:t>SCOPE AND RECOGNITION GUIDANCE</w:t>
          </w:r>
        </w:p>
        <w:p w14:paraId="16ECAEBA"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lastRenderedPageBreak/>
            <w:tab/>
            <w:t>6</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11</w:t>
          </w:r>
          <w:r w:rsidRPr="0038669B">
            <w:rPr>
              <w:rFonts w:asciiTheme="majorHAnsi" w:hAnsiTheme="majorHAnsi" w:cs="Arial"/>
              <w:sz w:val="20"/>
              <w:szCs w:val="20"/>
            </w:rPr>
            <w:tab/>
          </w:r>
          <w:r w:rsidRPr="0038669B">
            <w:rPr>
              <w:rFonts w:asciiTheme="majorHAnsi" w:hAnsiTheme="majorHAnsi" w:cs="Arial"/>
              <w:sz w:val="20"/>
              <w:szCs w:val="20"/>
            </w:rPr>
            <w:tab/>
            <w:t>EXAM ONE</w:t>
          </w:r>
        </w:p>
        <w:p w14:paraId="10F7C0BB"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6</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12</w:t>
          </w:r>
          <w:r w:rsidRPr="0038669B">
            <w:rPr>
              <w:rFonts w:asciiTheme="majorHAnsi" w:hAnsiTheme="majorHAnsi" w:cs="Arial"/>
              <w:sz w:val="20"/>
              <w:szCs w:val="20"/>
            </w:rPr>
            <w:tab/>
          </w:r>
          <w:r w:rsidRPr="0038669B">
            <w:rPr>
              <w:rFonts w:asciiTheme="majorHAnsi" w:hAnsiTheme="majorHAnsi" w:cs="Arial"/>
              <w:sz w:val="20"/>
              <w:szCs w:val="20"/>
            </w:rPr>
            <w:tab/>
            <w:t>RESEARCH MEASUREMENT ISSUES</w:t>
          </w:r>
        </w:p>
        <w:p w14:paraId="0BA99164"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7</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13</w:t>
          </w:r>
          <w:r w:rsidRPr="0038669B">
            <w:rPr>
              <w:rFonts w:asciiTheme="majorHAnsi" w:hAnsiTheme="majorHAnsi" w:cs="Arial"/>
              <w:sz w:val="20"/>
              <w:szCs w:val="20"/>
            </w:rPr>
            <w:tab/>
          </w:r>
          <w:r w:rsidRPr="0038669B">
            <w:rPr>
              <w:rFonts w:asciiTheme="majorHAnsi" w:hAnsiTheme="majorHAnsi" w:cs="Arial"/>
              <w:sz w:val="20"/>
              <w:szCs w:val="20"/>
            </w:rPr>
            <w:tab/>
            <w:t>RESEARCH MEASUREMENT ISSUES</w:t>
          </w:r>
        </w:p>
        <w:p w14:paraId="033B5970"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7</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14</w:t>
          </w:r>
          <w:r w:rsidRPr="0038669B">
            <w:rPr>
              <w:rFonts w:asciiTheme="majorHAnsi" w:hAnsiTheme="majorHAnsi" w:cs="Arial"/>
              <w:sz w:val="20"/>
              <w:szCs w:val="20"/>
            </w:rPr>
            <w:tab/>
          </w:r>
          <w:r w:rsidRPr="0038669B">
            <w:rPr>
              <w:rFonts w:asciiTheme="majorHAnsi" w:hAnsiTheme="majorHAnsi" w:cs="Arial"/>
              <w:sz w:val="20"/>
              <w:szCs w:val="20"/>
            </w:rPr>
            <w:tab/>
            <w:t>FAIR VALUE MEASUREMENTS</w:t>
          </w:r>
        </w:p>
        <w:p w14:paraId="16E2C255"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8</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15</w:t>
          </w:r>
          <w:r w:rsidRPr="0038669B">
            <w:rPr>
              <w:rFonts w:asciiTheme="majorHAnsi" w:hAnsiTheme="majorHAnsi" w:cs="Arial"/>
              <w:sz w:val="20"/>
              <w:szCs w:val="20"/>
            </w:rPr>
            <w:tab/>
          </w:r>
          <w:r w:rsidRPr="0038669B">
            <w:rPr>
              <w:rFonts w:asciiTheme="majorHAnsi" w:hAnsiTheme="majorHAnsi" w:cs="Arial"/>
              <w:sz w:val="20"/>
              <w:szCs w:val="20"/>
            </w:rPr>
            <w:tab/>
            <w:t>FAIR VALUE MEASUREMENTS</w:t>
          </w:r>
        </w:p>
        <w:p w14:paraId="1445E38B"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8</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16</w:t>
          </w:r>
          <w:r w:rsidRPr="0038669B">
            <w:rPr>
              <w:rFonts w:asciiTheme="majorHAnsi" w:hAnsiTheme="majorHAnsi" w:cs="Arial"/>
              <w:sz w:val="20"/>
              <w:szCs w:val="20"/>
            </w:rPr>
            <w:tab/>
          </w:r>
          <w:r w:rsidRPr="0038669B">
            <w:rPr>
              <w:rFonts w:asciiTheme="majorHAnsi" w:hAnsiTheme="majorHAnsi" w:cs="Arial"/>
              <w:sz w:val="20"/>
              <w:szCs w:val="20"/>
            </w:rPr>
            <w:tab/>
            <w:t>AUDIT AND PROFESSIONAL SERVICES RESEARCH</w:t>
          </w:r>
          <w:r w:rsidRPr="0038669B">
            <w:rPr>
              <w:rFonts w:asciiTheme="majorHAnsi" w:hAnsiTheme="majorHAnsi" w:cs="Arial"/>
              <w:sz w:val="20"/>
              <w:szCs w:val="20"/>
            </w:rPr>
            <w:tab/>
          </w:r>
        </w:p>
        <w:p w14:paraId="5836F980"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9</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17</w:t>
          </w:r>
          <w:r w:rsidRPr="0038669B">
            <w:rPr>
              <w:rFonts w:asciiTheme="majorHAnsi" w:hAnsiTheme="majorHAnsi" w:cs="Arial"/>
              <w:sz w:val="20"/>
              <w:szCs w:val="20"/>
            </w:rPr>
            <w:tab/>
          </w:r>
          <w:r w:rsidRPr="0038669B">
            <w:rPr>
              <w:rFonts w:asciiTheme="majorHAnsi" w:hAnsiTheme="majorHAnsi" w:cs="Arial"/>
              <w:sz w:val="20"/>
              <w:szCs w:val="20"/>
            </w:rPr>
            <w:tab/>
            <w:t>AUDIT AND PROFESSIONAL SERVICES RESEARCH</w:t>
          </w:r>
        </w:p>
        <w:p w14:paraId="500E9192"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9</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18</w:t>
          </w:r>
          <w:r w:rsidRPr="0038669B">
            <w:rPr>
              <w:rFonts w:asciiTheme="majorHAnsi" w:hAnsiTheme="majorHAnsi" w:cs="Arial"/>
              <w:sz w:val="20"/>
              <w:szCs w:val="20"/>
            </w:rPr>
            <w:tab/>
          </w:r>
          <w:r w:rsidRPr="0038669B">
            <w:rPr>
              <w:rFonts w:asciiTheme="majorHAnsi" w:hAnsiTheme="majorHAnsi" w:cs="Arial"/>
              <w:sz w:val="20"/>
              <w:szCs w:val="20"/>
            </w:rPr>
            <w:tab/>
            <w:t>GOVERNMENTAL ACCOUNTING RESEARCH</w:t>
          </w:r>
        </w:p>
        <w:p w14:paraId="59F3615C"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10</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19</w:t>
          </w:r>
          <w:r w:rsidRPr="0038669B">
            <w:rPr>
              <w:rFonts w:asciiTheme="majorHAnsi" w:hAnsiTheme="majorHAnsi" w:cs="Arial"/>
              <w:sz w:val="20"/>
              <w:szCs w:val="20"/>
            </w:rPr>
            <w:tab/>
          </w:r>
          <w:r w:rsidRPr="0038669B">
            <w:rPr>
              <w:rFonts w:asciiTheme="majorHAnsi" w:hAnsiTheme="majorHAnsi" w:cs="Arial"/>
              <w:sz w:val="20"/>
              <w:szCs w:val="20"/>
            </w:rPr>
            <w:tab/>
            <w:t>GOVERNMENTAL ACCOUNTING RESEARCH</w:t>
          </w:r>
        </w:p>
        <w:p w14:paraId="68EADFA9"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10</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20</w:t>
          </w:r>
          <w:r w:rsidRPr="0038669B">
            <w:rPr>
              <w:rFonts w:asciiTheme="majorHAnsi" w:hAnsiTheme="majorHAnsi" w:cs="Arial"/>
              <w:sz w:val="20"/>
              <w:szCs w:val="20"/>
            </w:rPr>
            <w:tab/>
          </w:r>
          <w:r w:rsidRPr="0038669B">
            <w:rPr>
              <w:rFonts w:asciiTheme="majorHAnsi" w:hAnsiTheme="majorHAnsi" w:cs="Arial"/>
              <w:sz w:val="20"/>
              <w:szCs w:val="20"/>
            </w:rPr>
            <w:tab/>
            <w:t>EXAM TWO</w:t>
          </w:r>
        </w:p>
        <w:p w14:paraId="15933D0D"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11</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21</w:t>
          </w:r>
          <w:r w:rsidRPr="0038669B">
            <w:rPr>
              <w:rFonts w:asciiTheme="majorHAnsi" w:hAnsiTheme="majorHAnsi" w:cs="Arial"/>
              <w:sz w:val="20"/>
              <w:szCs w:val="20"/>
            </w:rPr>
            <w:tab/>
          </w:r>
          <w:r w:rsidRPr="0038669B">
            <w:rPr>
              <w:rFonts w:asciiTheme="majorHAnsi" w:hAnsiTheme="majorHAnsi" w:cs="Arial"/>
              <w:sz w:val="20"/>
              <w:szCs w:val="20"/>
            </w:rPr>
            <w:tab/>
            <w:t>FUNDAMENTALS OF TAX RESEARCH</w:t>
          </w:r>
        </w:p>
        <w:p w14:paraId="4C99C95B"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11</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22</w:t>
          </w:r>
          <w:r w:rsidRPr="0038669B">
            <w:rPr>
              <w:rFonts w:asciiTheme="majorHAnsi" w:hAnsiTheme="majorHAnsi" w:cs="Arial"/>
              <w:sz w:val="20"/>
              <w:szCs w:val="20"/>
            </w:rPr>
            <w:tab/>
          </w:r>
          <w:r w:rsidRPr="0038669B">
            <w:rPr>
              <w:rFonts w:asciiTheme="majorHAnsi" w:hAnsiTheme="majorHAnsi" w:cs="Arial"/>
              <w:sz w:val="20"/>
              <w:szCs w:val="20"/>
            </w:rPr>
            <w:tab/>
            <w:t>FUNDAMENTALS OF TAX RESEARCH</w:t>
          </w:r>
        </w:p>
        <w:p w14:paraId="42CE7349"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12</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23`</w:t>
          </w:r>
          <w:r w:rsidRPr="0038669B">
            <w:rPr>
              <w:rFonts w:asciiTheme="majorHAnsi" w:hAnsiTheme="majorHAnsi" w:cs="Arial"/>
              <w:sz w:val="20"/>
              <w:szCs w:val="20"/>
            </w:rPr>
            <w:tab/>
          </w:r>
          <w:r w:rsidRPr="0038669B">
            <w:rPr>
              <w:rFonts w:asciiTheme="majorHAnsi" w:hAnsiTheme="majorHAnsi" w:cs="Arial"/>
              <w:sz w:val="20"/>
              <w:szCs w:val="20"/>
            </w:rPr>
            <w:tab/>
            <w:t>THE INTERNATIONAL RESEARCH ENVIRONMENT</w:t>
          </w:r>
        </w:p>
        <w:p w14:paraId="05299F73"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12</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24</w:t>
          </w:r>
          <w:r w:rsidRPr="0038669B">
            <w:rPr>
              <w:rFonts w:asciiTheme="majorHAnsi" w:hAnsiTheme="majorHAnsi" w:cs="Arial"/>
              <w:sz w:val="20"/>
              <w:szCs w:val="20"/>
            </w:rPr>
            <w:tab/>
          </w:r>
          <w:r w:rsidRPr="0038669B">
            <w:rPr>
              <w:rFonts w:asciiTheme="majorHAnsi" w:hAnsiTheme="majorHAnsi" w:cs="Arial"/>
              <w:sz w:val="20"/>
              <w:szCs w:val="20"/>
            </w:rPr>
            <w:tab/>
            <w:t>THE INTERNATIONAL RESEARCH ENVIRONMENT</w:t>
          </w:r>
        </w:p>
        <w:p w14:paraId="28D6AFC8"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13</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25</w:t>
          </w:r>
          <w:r w:rsidRPr="0038669B">
            <w:rPr>
              <w:rFonts w:asciiTheme="majorHAnsi" w:hAnsiTheme="majorHAnsi" w:cs="Arial"/>
              <w:sz w:val="20"/>
              <w:szCs w:val="20"/>
            </w:rPr>
            <w:tab/>
          </w:r>
          <w:r w:rsidRPr="0038669B">
            <w:rPr>
              <w:rFonts w:asciiTheme="majorHAnsi" w:hAnsiTheme="majorHAnsi" w:cs="Arial"/>
              <w:sz w:val="20"/>
              <w:szCs w:val="20"/>
            </w:rPr>
            <w:tab/>
            <w:t>DELIVERING EFFECTIVE PRESENTATIONS</w:t>
          </w:r>
        </w:p>
        <w:p w14:paraId="4F225D8D"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13</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26</w:t>
          </w:r>
          <w:r w:rsidRPr="0038669B">
            <w:rPr>
              <w:rFonts w:asciiTheme="majorHAnsi" w:hAnsiTheme="majorHAnsi" w:cs="Arial"/>
              <w:sz w:val="20"/>
              <w:szCs w:val="20"/>
            </w:rPr>
            <w:tab/>
          </w:r>
          <w:r w:rsidRPr="0038669B">
            <w:rPr>
              <w:rFonts w:asciiTheme="majorHAnsi" w:hAnsiTheme="majorHAnsi" w:cs="Arial"/>
              <w:sz w:val="20"/>
              <w:szCs w:val="20"/>
            </w:rPr>
            <w:tab/>
            <w:t>DELIVERING EFFECTIVE PRESENTATIONS</w:t>
          </w:r>
        </w:p>
        <w:p w14:paraId="746BD884"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14</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27</w:t>
          </w:r>
          <w:r w:rsidRPr="0038669B">
            <w:rPr>
              <w:rFonts w:asciiTheme="majorHAnsi" w:hAnsiTheme="majorHAnsi" w:cs="Arial"/>
              <w:sz w:val="20"/>
              <w:szCs w:val="20"/>
            </w:rPr>
            <w:tab/>
          </w:r>
          <w:r w:rsidRPr="0038669B">
            <w:rPr>
              <w:rFonts w:asciiTheme="majorHAnsi" w:hAnsiTheme="majorHAnsi" w:cs="Arial"/>
              <w:sz w:val="20"/>
              <w:szCs w:val="20"/>
            </w:rPr>
            <w:tab/>
            <w:t>STAYING CURRENT WITH EMERGING GUIDANCE</w:t>
          </w:r>
        </w:p>
        <w:p w14:paraId="685E282D"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14</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28</w:t>
          </w:r>
          <w:r w:rsidRPr="0038669B">
            <w:rPr>
              <w:rFonts w:asciiTheme="majorHAnsi" w:hAnsiTheme="majorHAnsi" w:cs="Arial"/>
              <w:sz w:val="20"/>
              <w:szCs w:val="20"/>
            </w:rPr>
            <w:tab/>
          </w:r>
          <w:r w:rsidRPr="0038669B">
            <w:rPr>
              <w:rFonts w:asciiTheme="majorHAnsi" w:hAnsiTheme="majorHAnsi" w:cs="Arial"/>
              <w:sz w:val="20"/>
              <w:szCs w:val="20"/>
            </w:rPr>
            <w:tab/>
            <w:t>EXAM THREE</w:t>
          </w:r>
        </w:p>
        <w:p w14:paraId="7F3839A9" w14:textId="77777777" w:rsidR="0038669B" w:rsidRPr="0038669B"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15</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29</w:t>
          </w:r>
          <w:r w:rsidRPr="0038669B">
            <w:rPr>
              <w:rFonts w:asciiTheme="majorHAnsi" w:hAnsiTheme="majorHAnsi" w:cs="Arial"/>
              <w:sz w:val="20"/>
              <w:szCs w:val="20"/>
            </w:rPr>
            <w:tab/>
          </w:r>
          <w:r w:rsidRPr="0038669B">
            <w:rPr>
              <w:rFonts w:asciiTheme="majorHAnsi" w:hAnsiTheme="majorHAnsi" w:cs="Arial"/>
              <w:sz w:val="20"/>
              <w:szCs w:val="20"/>
            </w:rPr>
            <w:tab/>
            <w:t>PRESENTATIONS</w:t>
          </w:r>
        </w:p>
        <w:p w14:paraId="4C36B818" w14:textId="62D867B1" w:rsidR="00A966C5" w:rsidRPr="008426D1" w:rsidRDefault="0038669B" w:rsidP="0038669B">
          <w:pPr>
            <w:tabs>
              <w:tab w:val="left" w:pos="360"/>
              <w:tab w:val="left" w:pos="720"/>
            </w:tabs>
            <w:spacing w:after="0" w:line="240" w:lineRule="auto"/>
            <w:rPr>
              <w:rFonts w:asciiTheme="majorHAnsi" w:hAnsiTheme="majorHAnsi" w:cs="Arial"/>
              <w:sz w:val="20"/>
              <w:szCs w:val="20"/>
            </w:rPr>
          </w:pPr>
          <w:r w:rsidRPr="0038669B">
            <w:rPr>
              <w:rFonts w:asciiTheme="majorHAnsi" w:hAnsiTheme="majorHAnsi" w:cs="Arial"/>
              <w:sz w:val="20"/>
              <w:szCs w:val="20"/>
            </w:rPr>
            <w:tab/>
            <w:t>15</w:t>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r>
          <w:r w:rsidRPr="0038669B">
            <w:rPr>
              <w:rFonts w:asciiTheme="majorHAnsi" w:hAnsiTheme="majorHAnsi" w:cs="Arial"/>
              <w:sz w:val="20"/>
              <w:szCs w:val="20"/>
            </w:rPr>
            <w:tab/>
            <w:t>30</w:t>
          </w:r>
          <w:r w:rsidRPr="0038669B">
            <w:rPr>
              <w:rFonts w:asciiTheme="majorHAnsi" w:hAnsiTheme="majorHAnsi" w:cs="Arial"/>
              <w:sz w:val="20"/>
              <w:szCs w:val="20"/>
            </w:rPr>
            <w:tab/>
          </w:r>
          <w:r w:rsidRPr="0038669B">
            <w:rPr>
              <w:rFonts w:asciiTheme="majorHAnsi" w:hAnsiTheme="majorHAnsi" w:cs="Arial"/>
              <w:sz w:val="20"/>
              <w:szCs w:val="20"/>
            </w:rPr>
            <w:tab/>
          </w:r>
          <w:r>
            <w:rPr>
              <w:rFonts w:asciiTheme="majorHAnsi" w:hAnsiTheme="majorHAnsi" w:cs="Arial"/>
              <w:sz w:val="20"/>
              <w:szCs w:val="20"/>
            </w:rPr>
            <w:t>PRESENTATIONS</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13636BF"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38669B">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782C7A0F" w:rsidR="00A966C5" w:rsidRPr="008426D1" w:rsidRDefault="0038669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6CA4E779" w:rsidR="00A966C5" w:rsidRPr="008426D1" w:rsidRDefault="0038669B" w:rsidP="0038669B">
          <w:pPr>
            <w:rPr>
              <w:rFonts w:asciiTheme="majorHAnsi" w:hAnsiTheme="majorHAnsi" w:cs="Arial"/>
              <w:sz w:val="20"/>
              <w:szCs w:val="20"/>
            </w:rPr>
          </w:pPr>
          <w:r w:rsidRPr="0038669B">
            <w:rPr>
              <w:rFonts w:asciiTheme="majorHAnsi" w:hAnsiTheme="majorHAnsi" w:cs="Arial"/>
              <w:sz w:val="20"/>
              <w:szCs w:val="20"/>
            </w:rPr>
            <w:t>One Professor r</w:t>
          </w:r>
          <w:r>
            <w:rPr>
              <w:rFonts w:asciiTheme="majorHAnsi" w:hAnsiTheme="majorHAnsi" w:cs="Arial"/>
              <w:sz w:val="20"/>
              <w:szCs w:val="20"/>
            </w:rPr>
            <w:t>equired.  One Regular classroom or computer lab.</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0801F9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8669B">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A86D806"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38669B">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52AA580" w:rsidR="00D4202C" w:rsidRPr="00D4202C" w:rsidRDefault="00A755A5"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5C1A92">
            <w:rPr>
              <w:rFonts w:asciiTheme="majorHAnsi" w:hAnsiTheme="majorHAnsi" w:cs="Arial"/>
              <w:sz w:val="20"/>
              <w:szCs w:val="20"/>
            </w:rPr>
            <w:t>The title of this course and much of the course description have become outdated over time.  Further, the course description exceeds the maximum length currently allowed.  The only proposed changes are to change the title and remove excess language from the course description</w:t>
          </w:r>
          <w:r w:rsidR="00DD618B">
            <w:rPr>
              <w:rFonts w:asciiTheme="majorHAnsi" w:hAnsiTheme="majorHAnsi" w:cs="Arial"/>
              <w:sz w:val="20"/>
              <w:szCs w:val="20"/>
            </w:rPr>
            <w:t xml:space="preserve"> to update the course to match what has happened in the profession and the way the course is taught.</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6F99B899" w:rsidR="005C1A92" w:rsidRPr="008426D1" w:rsidRDefault="005C1A92" w:rsidP="005C1A92">
      <w:pPr>
        <w:tabs>
          <w:tab w:val="left" w:pos="360"/>
          <w:tab w:val="left" w:pos="720"/>
        </w:tabs>
        <w:spacing w:after="0"/>
        <w:ind w:left="360"/>
        <w:rPr>
          <w:rFonts w:asciiTheme="majorHAnsi" w:hAnsiTheme="majorHAnsi" w:cs="Arial"/>
          <w:sz w:val="20"/>
          <w:szCs w:val="20"/>
        </w:rPr>
      </w:pPr>
      <w:r>
        <w:rPr>
          <w:rFonts w:asciiTheme="majorHAnsi" w:hAnsiTheme="majorHAnsi" w:cs="Arial"/>
          <w:sz w:val="20"/>
          <w:szCs w:val="20"/>
        </w:rPr>
        <w:t>N/A</w:t>
      </w:r>
    </w:p>
    <w:p w14:paraId="431F12EA" w14:textId="5FE54455"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p>
    <w:p w14:paraId="07E6793E" w14:textId="3F557B22" w:rsidR="00336348" w:rsidRDefault="00CA269E" w:rsidP="00276F55">
      <w:pPr>
        <w:tabs>
          <w:tab w:val="left" w:pos="360"/>
          <w:tab w:val="left" w:pos="720"/>
        </w:tabs>
        <w:spacing w:after="0"/>
        <w:rPr>
          <w:rFonts w:asciiTheme="majorHAnsi" w:hAnsiTheme="majorHAnsi" w:cs="Arial"/>
          <w:b/>
          <w:szCs w:val="20"/>
        </w:rPr>
      </w:pPr>
      <w:r w:rsidRPr="008426D1">
        <w:rPr>
          <w:rFonts w:asciiTheme="majorHAnsi" w:hAnsiTheme="majorHAnsi" w:cs="Arial"/>
          <w:b/>
          <w:sz w:val="28"/>
          <w:szCs w:val="20"/>
        </w:rPr>
        <w:t xml:space="preserve"> </w:t>
      </w: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E2C05D5"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DD618B">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84C20C4" w:rsidR="00F80644"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0B91D90C" w14:textId="77777777" w:rsidR="00DD618B" w:rsidRPr="00C42E21" w:rsidRDefault="00DD618B" w:rsidP="00001C04">
      <w:pPr>
        <w:tabs>
          <w:tab w:val="left" w:pos="360"/>
          <w:tab w:val="left" w:pos="810"/>
        </w:tabs>
        <w:spacing w:after="0"/>
        <w:rPr>
          <w:rFonts w:asciiTheme="majorHAnsi" w:hAnsiTheme="majorHAnsi" w:cs="Arial"/>
          <w:b/>
          <w:szCs w:val="20"/>
        </w:rPr>
      </w:pP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FDC16C3"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E8E6B8A" w14:textId="36B5D721" w:rsidR="00D3680D" w:rsidRDefault="005254F3" w:rsidP="00DD618B">
      <w:pPr>
        <w:rPr>
          <w:rFonts w:asciiTheme="majorHAnsi" w:hAnsiTheme="majorHAnsi" w:cs="Arial"/>
          <w:sz w:val="20"/>
          <w:szCs w:val="20"/>
        </w:rPr>
      </w:pPr>
      <w:r w:rsidRPr="004E1E3E">
        <w:rPr>
          <w:rFonts w:asciiTheme="majorHAnsi" w:hAnsiTheme="majorHAnsi" w:cs="Arial"/>
          <w:i/>
          <w:sz w:val="24"/>
          <w:szCs w:val="24"/>
        </w:rPr>
        <w:tab/>
      </w:r>
      <w:r w:rsidR="00D3680D">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CD4E7A8" w14:textId="77777777" w:rsidR="00DD618B" w:rsidRDefault="00DD618B" w:rsidP="00DD618B">
      <w:pPr>
        <w:tabs>
          <w:tab w:val="left" w:pos="360"/>
          <w:tab w:val="left" w:pos="720"/>
        </w:tabs>
        <w:spacing w:after="0" w:line="240" w:lineRule="auto"/>
        <w:rPr>
          <w:rFonts w:asciiTheme="majorHAnsi" w:hAnsiTheme="majorHAnsi" w:cs="Arial"/>
          <w:sz w:val="40"/>
          <w:szCs w:val="40"/>
        </w:rPr>
      </w:pPr>
      <w:r w:rsidRPr="00B453A1">
        <w:rPr>
          <w:rFonts w:asciiTheme="majorHAnsi" w:hAnsiTheme="majorHAnsi" w:cs="Arial"/>
          <w:sz w:val="40"/>
          <w:szCs w:val="40"/>
        </w:rPr>
        <w:t>BEFORE</w:t>
      </w:r>
    </w:p>
    <w:p w14:paraId="520F7FE1"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bookmarkStart w:id="1" w:name="_Hlk30617069"/>
      <w:r w:rsidRPr="00B453A1">
        <w:rPr>
          <w:rFonts w:asciiTheme="majorHAnsi" w:hAnsiTheme="majorHAnsi" w:cs="Arial"/>
          <w:sz w:val="20"/>
          <w:szCs w:val="20"/>
        </w:rPr>
        <w:t>Accounting</w:t>
      </w:r>
    </w:p>
    <w:p w14:paraId="37A9CAE8"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Master of Accountancy</w:t>
      </w:r>
    </w:p>
    <w:p w14:paraId="07D9FCE7"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University Requirements:</w:t>
      </w:r>
    </w:p>
    <w:p w14:paraId="50C7DC7E"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See Graduate Degree Policies for additional information (p. 39)</w:t>
      </w:r>
    </w:p>
    <w:p w14:paraId="1E62BEEB"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Program Requirements: Sem. Hrs.</w:t>
      </w:r>
    </w:p>
    <w:p w14:paraId="4D42FB7C"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5023, Advanced Accounting and International Issues 3</w:t>
      </w:r>
    </w:p>
    <w:p w14:paraId="1DB6B424"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5173, Advanced Cost Accounting 3</w:t>
      </w:r>
    </w:p>
    <w:p w14:paraId="052998BB"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6043, Tax Planning and Research 3</w:t>
      </w:r>
    </w:p>
    <w:p w14:paraId="27D4F4A2"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6063, Contemporary Auditing Issues 3</w:t>
      </w:r>
    </w:p>
    <w:p w14:paraId="2FB9B542"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DD618B">
        <w:rPr>
          <w:rFonts w:asciiTheme="majorHAnsi" w:hAnsiTheme="majorHAnsi" w:cs="Arial"/>
          <w:sz w:val="20"/>
          <w:szCs w:val="20"/>
          <w:highlight w:val="yellow"/>
        </w:rPr>
        <w:t>ACCT 6073, Seminar in Financial Accounting Theory 3</w:t>
      </w:r>
    </w:p>
    <w:p w14:paraId="026B669E"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6083 Ethics and Professional Responsibility 3</w:t>
      </w:r>
    </w:p>
    <w:p w14:paraId="6D4C735E"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MIS 6543, Business Analytics 3</w:t>
      </w:r>
    </w:p>
    <w:p w14:paraId="28F2D14B"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Sub-total 21</w:t>
      </w:r>
    </w:p>
    <w:p w14:paraId="0653E345"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Electives:</w:t>
      </w:r>
    </w:p>
    <w:p w14:paraId="5B428A4F"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Students who did not take Tax Accounting II (ACCT 4113/5113) and Government and Not-For-Profit</w:t>
      </w:r>
    </w:p>
    <w:p w14:paraId="22C0D40A"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Accounting (ACCT 4123/5123) as part of their undergraduate program must include these</w:t>
      </w:r>
    </w:p>
    <w:p w14:paraId="5A934738"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courses in the course of study for the </w:t>
      </w:r>
      <w:proofErr w:type="spellStart"/>
      <w:r w:rsidRPr="00B453A1">
        <w:rPr>
          <w:rFonts w:asciiTheme="majorHAnsi" w:hAnsiTheme="majorHAnsi" w:cs="Arial"/>
          <w:sz w:val="20"/>
          <w:szCs w:val="20"/>
        </w:rPr>
        <w:t>MAcc.</w:t>
      </w:r>
      <w:proofErr w:type="spellEnd"/>
    </w:p>
    <w:p w14:paraId="5F200309"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Sem. Hrs.</w:t>
      </w:r>
    </w:p>
    <w:p w14:paraId="6A216C59"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6000-level Business or Accounting elective 3</w:t>
      </w:r>
    </w:p>
    <w:p w14:paraId="1F468ABE"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Business or Accounting electives 6</w:t>
      </w:r>
    </w:p>
    <w:p w14:paraId="704570E3"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Sub-total 9</w:t>
      </w:r>
    </w:p>
    <w:p w14:paraId="3308BAD0"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Total Required Hours: 30</w:t>
      </w:r>
    </w:p>
    <w:p w14:paraId="70F38B43"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bulletin can be accessed at </w:t>
      </w:r>
      <w:hyperlink r:id="rId10" w:history="1">
        <w:r w:rsidRPr="00B453A1">
          <w:rPr>
            <w:rStyle w:val="Hyperlink"/>
            <w:rFonts w:asciiTheme="majorHAnsi" w:hAnsiTheme="majorHAnsi" w:cs="Arial"/>
            <w:sz w:val="20"/>
            <w:szCs w:val="20"/>
          </w:rPr>
          <w:t>https://www.astate.edu/a/registrar/students/bulletins</w:t>
        </w:r>
      </w:hyperlink>
    </w:p>
    <w:p w14:paraId="4A32710A"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56</w:t>
      </w:r>
    </w:p>
    <w:bookmarkEnd w:id="1"/>
    <w:p w14:paraId="0C277576" w14:textId="77777777" w:rsidR="00DD618B" w:rsidRPr="00B453A1" w:rsidRDefault="00DD618B" w:rsidP="00DD618B">
      <w:pPr>
        <w:tabs>
          <w:tab w:val="left" w:pos="360"/>
          <w:tab w:val="left" w:pos="720"/>
        </w:tabs>
        <w:spacing w:after="0" w:line="240" w:lineRule="auto"/>
        <w:rPr>
          <w:rFonts w:asciiTheme="majorHAnsi" w:hAnsiTheme="majorHAnsi" w:cs="Arial"/>
          <w:sz w:val="40"/>
          <w:szCs w:val="40"/>
        </w:rPr>
      </w:pPr>
    </w:p>
    <w:p w14:paraId="60D1E7C3"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Neil Griffin College of Business</w:t>
      </w:r>
    </w:p>
    <w:p w14:paraId="6FB51102"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Accounting (ACCT)</w:t>
      </w:r>
    </w:p>
    <w:p w14:paraId="105A6C85"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5013. Tax Accounting I This course examines the laws, rules, and procedures of</w:t>
      </w:r>
      <w:r>
        <w:rPr>
          <w:rFonts w:asciiTheme="majorHAnsi" w:hAnsiTheme="majorHAnsi" w:cs="Arial"/>
          <w:sz w:val="20"/>
          <w:szCs w:val="20"/>
        </w:rPr>
        <w:t xml:space="preserve"> </w:t>
      </w:r>
      <w:r w:rsidRPr="0095365A">
        <w:rPr>
          <w:rFonts w:asciiTheme="majorHAnsi" w:hAnsiTheme="majorHAnsi" w:cs="Arial"/>
          <w:sz w:val="20"/>
          <w:szCs w:val="20"/>
        </w:rPr>
        <w:t>Federal Income Taxes for individuals. In addition, the business events and transactions which</w:t>
      </w:r>
      <w:r>
        <w:rPr>
          <w:rFonts w:asciiTheme="majorHAnsi" w:hAnsiTheme="majorHAnsi" w:cs="Arial"/>
          <w:sz w:val="20"/>
          <w:szCs w:val="20"/>
        </w:rPr>
        <w:t xml:space="preserve"> </w:t>
      </w:r>
      <w:r w:rsidRPr="0095365A">
        <w:rPr>
          <w:rFonts w:asciiTheme="majorHAnsi" w:hAnsiTheme="majorHAnsi" w:cs="Arial"/>
          <w:sz w:val="20"/>
          <w:szCs w:val="20"/>
        </w:rPr>
        <w:t>influence taxable income for individuals are studied. Prerequisite: ACCT 2133.</w:t>
      </w:r>
    </w:p>
    <w:p w14:paraId="7801E847"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7C38F44F"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5023. Advanced Accounting and International Issues Advanced study of accounting</w:t>
      </w:r>
      <w:r>
        <w:rPr>
          <w:rFonts w:asciiTheme="majorHAnsi" w:hAnsiTheme="majorHAnsi" w:cs="Arial"/>
          <w:sz w:val="20"/>
          <w:szCs w:val="20"/>
        </w:rPr>
        <w:t xml:space="preserve"> </w:t>
      </w:r>
      <w:r w:rsidRPr="0095365A">
        <w:rPr>
          <w:rFonts w:asciiTheme="majorHAnsi" w:hAnsiTheme="majorHAnsi" w:cs="Arial"/>
          <w:sz w:val="20"/>
          <w:szCs w:val="20"/>
        </w:rPr>
        <w:t>concepts and problems in the areas of business combinations, partnerships, and international accounting. Prerequisite: C or better in ACCT 3033.</w:t>
      </w:r>
    </w:p>
    <w:p w14:paraId="3001791B"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438FC4C5"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lastRenderedPageBreak/>
        <w:t>ACCT 5113. Tax Accounting II A continuation of Tax Accounting I. Emphasis in this course</w:t>
      </w:r>
    </w:p>
    <w:p w14:paraId="7D7C89BC"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will be on Federal Income Tax Laws for Partnerships, Fiduciaries and Corporations. Prerequisites:</w:t>
      </w:r>
    </w:p>
    <w:p w14:paraId="2DBCFF23"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4013 or ACCT 5013.</w:t>
      </w:r>
    </w:p>
    <w:p w14:paraId="4694B5B6"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520BD258"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 xml:space="preserve">ACCT 5123. Government and Not-For-Profit Accounting </w:t>
      </w:r>
      <w:proofErr w:type="spellStart"/>
      <w:r w:rsidRPr="0095365A">
        <w:rPr>
          <w:rFonts w:asciiTheme="majorHAnsi" w:hAnsiTheme="majorHAnsi" w:cs="Arial"/>
          <w:sz w:val="20"/>
          <w:szCs w:val="20"/>
        </w:rPr>
        <w:t>Accounting</w:t>
      </w:r>
      <w:proofErr w:type="spellEnd"/>
      <w:r w:rsidRPr="0095365A">
        <w:rPr>
          <w:rFonts w:asciiTheme="majorHAnsi" w:hAnsiTheme="majorHAnsi" w:cs="Arial"/>
          <w:sz w:val="20"/>
          <w:szCs w:val="20"/>
        </w:rPr>
        <w:t xml:space="preserve"> concepts and reporting standards for state or local government entities and not for profit organizations. Emphasis</w:t>
      </w:r>
      <w:r>
        <w:rPr>
          <w:rFonts w:asciiTheme="majorHAnsi" w:hAnsiTheme="majorHAnsi" w:cs="Arial"/>
          <w:sz w:val="20"/>
          <w:szCs w:val="20"/>
        </w:rPr>
        <w:t xml:space="preserve"> </w:t>
      </w:r>
      <w:r w:rsidRPr="0095365A">
        <w:rPr>
          <w:rFonts w:asciiTheme="majorHAnsi" w:hAnsiTheme="majorHAnsi" w:cs="Arial"/>
          <w:sz w:val="20"/>
          <w:szCs w:val="20"/>
        </w:rPr>
        <w:t>is on areas covered in CPA exam content specifications. Prerequisite: ACCT 3013 with a C or</w:t>
      </w:r>
      <w:r>
        <w:rPr>
          <w:rFonts w:asciiTheme="majorHAnsi" w:hAnsiTheme="majorHAnsi" w:cs="Arial"/>
          <w:sz w:val="20"/>
          <w:szCs w:val="20"/>
        </w:rPr>
        <w:t xml:space="preserve"> </w:t>
      </w:r>
      <w:r w:rsidRPr="0095365A">
        <w:rPr>
          <w:rFonts w:asciiTheme="majorHAnsi" w:hAnsiTheme="majorHAnsi" w:cs="Arial"/>
          <w:sz w:val="20"/>
          <w:szCs w:val="20"/>
        </w:rPr>
        <w:t>better.</w:t>
      </w:r>
    </w:p>
    <w:p w14:paraId="2A9161E5"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2665658F"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5153. Fraud Examination A study of how and why occupational fraud is committed</w:t>
      </w:r>
      <w:r>
        <w:rPr>
          <w:rFonts w:asciiTheme="majorHAnsi" w:hAnsiTheme="majorHAnsi" w:cs="Arial"/>
          <w:sz w:val="20"/>
          <w:szCs w:val="20"/>
        </w:rPr>
        <w:t xml:space="preserve">, </w:t>
      </w:r>
      <w:r w:rsidRPr="0095365A">
        <w:rPr>
          <w:rFonts w:asciiTheme="majorHAnsi" w:hAnsiTheme="majorHAnsi" w:cs="Arial"/>
          <w:sz w:val="20"/>
          <w:szCs w:val="20"/>
        </w:rPr>
        <w:t>how fraudulent conduct can be deterred, and how allegations of fraud should be investigated and</w:t>
      </w:r>
      <w:r>
        <w:rPr>
          <w:rFonts w:asciiTheme="majorHAnsi" w:hAnsiTheme="majorHAnsi" w:cs="Arial"/>
          <w:sz w:val="20"/>
          <w:szCs w:val="20"/>
        </w:rPr>
        <w:t xml:space="preserve"> </w:t>
      </w:r>
      <w:r w:rsidRPr="0095365A">
        <w:rPr>
          <w:rFonts w:asciiTheme="majorHAnsi" w:hAnsiTheme="majorHAnsi" w:cs="Arial"/>
          <w:sz w:val="20"/>
          <w:szCs w:val="20"/>
        </w:rPr>
        <w:t>resolved. Prerequisite: ACCT 2133.</w:t>
      </w:r>
    </w:p>
    <w:p w14:paraId="1AF5F0D9"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68257CC3"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5173. Advanced Cost Accounting Continued examination of accounting issues</w:t>
      </w:r>
    </w:p>
    <w:p w14:paraId="01302D12"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from the viewpoint of the manager. Emphasis is on current issues relevant to cost and managerial</w:t>
      </w:r>
    </w:p>
    <w:p w14:paraId="303DB20E"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accounting. Prerequisite: C or better in ACCT 3053.</w:t>
      </w:r>
    </w:p>
    <w:p w14:paraId="49E48480"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5EBBF76E"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6003. Accounting for Planning and Control The course is an introduction to the</w:t>
      </w:r>
    </w:p>
    <w:p w14:paraId="6C101FB5"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concepts of cost analysis and management control with a focus on the application of the conceptual framework of financial and managerial accounting to practical situations. Prerequisites: ACCT</w:t>
      </w:r>
    </w:p>
    <w:p w14:paraId="419D6069"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2133 or 3 hours of MBA 500V.</w:t>
      </w:r>
    </w:p>
    <w:p w14:paraId="4D886726"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04E9EFD4"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6023. Current Accounting Problems A critical analysis of current accounting and reporting problems. Emphasis is on both the theoretical and pragmatic aspects of accounting practices. Prerequisite: ACCT 2133.</w:t>
      </w:r>
    </w:p>
    <w:p w14:paraId="1DA25562"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77B2615F"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6043. Tax Planning and Research This course introduces the master’s degree student to the basic concepts, methods, and tools of tax research. The coverage is broad, exploring</w:t>
      </w:r>
    </w:p>
    <w:p w14:paraId="114E7260"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the general framework of tax law. Prerequisite: ACCT 4113 or 5113.</w:t>
      </w:r>
    </w:p>
    <w:p w14:paraId="09867FE8"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07E58F26"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6063. Contemporary Auditing Issues In-depth study of significant pronouncements of the auditing standards board (Professional Standards Vols. 1 &amp; 2) and from the governmental auditing area. Prerequisite: ACCT 4053 with a C or better.</w:t>
      </w:r>
    </w:p>
    <w:p w14:paraId="0CB14A33"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08782C25" w14:textId="77777777" w:rsidR="00DD618B" w:rsidRPr="00DD618B" w:rsidRDefault="00DD618B" w:rsidP="00DD618B">
      <w:pPr>
        <w:tabs>
          <w:tab w:val="left" w:pos="360"/>
          <w:tab w:val="left" w:pos="720"/>
        </w:tabs>
        <w:spacing w:after="0" w:line="240" w:lineRule="auto"/>
        <w:rPr>
          <w:rFonts w:asciiTheme="majorHAnsi" w:hAnsiTheme="majorHAnsi" w:cs="Arial"/>
          <w:sz w:val="20"/>
          <w:szCs w:val="20"/>
          <w:highlight w:val="yellow"/>
        </w:rPr>
      </w:pPr>
      <w:r w:rsidRPr="00DD618B">
        <w:rPr>
          <w:rFonts w:asciiTheme="majorHAnsi" w:hAnsiTheme="majorHAnsi" w:cs="Arial"/>
          <w:sz w:val="20"/>
          <w:szCs w:val="20"/>
          <w:highlight w:val="yellow"/>
        </w:rPr>
        <w:t>ACCT 6073. Seminar in Financial Accounting Theory Modern accounting theory; its background and applications, with emphasis on the authoritative pronouncements, including comparisons of U.S. and International Accounting Standards. This capstone course will culminate in a</w:t>
      </w:r>
    </w:p>
    <w:p w14:paraId="054241F7" w14:textId="77777777" w:rsidR="00DD618B" w:rsidRPr="00DD618B" w:rsidRDefault="00DD618B" w:rsidP="00DD618B">
      <w:pPr>
        <w:tabs>
          <w:tab w:val="left" w:pos="360"/>
          <w:tab w:val="left" w:pos="720"/>
        </w:tabs>
        <w:spacing w:after="0" w:line="240" w:lineRule="auto"/>
        <w:rPr>
          <w:rFonts w:asciiTheme="majorHAnsi" w:hAnsiTheme="majorHAnsi" w:cs="Arial"/>
          <w:sz w:val="20"/>
          <w:szCs w:val="20"/>
          <w:highlight w:val="yellow"/>
        </w:rPr>
      </w:pPr>
      <w:r w:rsidRPr="00DD618B">
        <w:rPr>
          <w:rFonts w:asciiTheme="majorHAnsi" w:hAnsiTheme="majorHAnsi" w:cs="Arial"/>
          <w:sz w:val="20"/>
          <w:szCs w:val="20"/>
          <w:highlight w:val="yellow"/>
        </w:rPr>
        <w:t>written issues paper and a presentation of the results of the research. Students must be in their</w:t>
      </w:r>
    </w:p>
    <w:p w14:paraId="59E94EE3"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DD618B">
        <w:rPr>
          <w:rFonts w:asciiTheme="majorHAnsi" w:hAnsiTheme="majorHAnsi" w:cs="Arial"/>
          <w:sz w:val="20"/>
          <w:szCs w:val="20"/>
          <w:highlight w:val="yellow"/>
        </w:rPr>
        <w:t>last semester of coursework. A grade of B or better will be required for graduation.</w:t>
      </w:r>
    </w:p>
    <w:p w14:paraId="6684301B"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78366D3F"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6083. Ethics and Professional Responsibility The course will provide the student</w:t>
      </w:r>
    </w:p>
    <w:p w14:paraId="5B0A0A3D"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with a framework for making ethical decisions in the context of accounting. In addition, the course</w:t>
      </w:r>
    </w:p>
    <w:p w14:paraId="2B37A5D8"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will provide an introduction to professional responsibility with a particular focus on the CPA profession. Prerequisite: Admission to one of the College of Business Graduate Programs.</w:t>
      </w:r>
    </w:p>
    <w:p w14:paraId="10E22796"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4F157058"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6093. Directed Individual Study Detailed individual research directed by graduate faculty, resulting in a paper and presentation. Consent of instructor and approval of prospectus</w:t>
      </w:r>
    </w:p>
    <w:p w14:paraId="0483CB6B" w14:textId="77777777" w:rsidR="00DD618B"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by graduate business programs director required.</w:t>
      </w:r>
    </w:p>
    <w:p w14:paraId="4F1F8D7B"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088377B6" w14:textId="77777777" w:rsidR="00DD618B" w:rsidRDefault="00DD618B" w:rsidP="00DD618B">
      <w:pPr>
        <w:tabs>
          <w:tab w:val="left" w:pos="360"/>
          <w:tab w:val="left" w:pos="720"/>
        </w:tabs>
        <w:spacing w:after="0" w:line="240" w:lineRule="auto"/>
      </w:pPr>
      <w:r>
        <w:t xml:space="preserve">The bulletin can be accessed at </w:t>
      </w:r>
      <w:hyperlink r:id="rId11" w:history="1">
        <w:r w:rsidRPr="007A2659">
          <w:rPr>
            <w:rStyle w:val="Hyperlink"/>
          </w:rPr>
          <w:t>https://www.astate.edu/a/registrar/students/bulletins</w:t>
        </w:r>
      </w:hyperlink>
    </w:p>
    <w:p w14:paraId="3694344B" w14:textId="77777777" w:rsidR="00DD618B" w:rsidRDefault="00DD618B" w:rsidP="00DD618B">
      <w:pPr>
        <w:tabs>
          <w:tab w:val="left" w:pos="360"/>
          <w:tab w:val="left" w:pos="720"/>
        </w:tabs>
        <w:spacing w:after="0" w:line="240" w:lineRule="auto"/>
      </w:pPr>
    </w:p>
    <w:p w14:paraId="6EA6FD68" w14:textId="77777777" w:rsidR="00DD618B" w:rsidRDefault="00DD618B" w:rsidP="00DD618B">
      <w:pPr>
        <w:tabs>
          <w:tab w:val="left" w:pos="360"/>
          <w:tab w:val="left" w:pos="720"/>
        </w:tabs>
        <w:spacing w:after="0" w:line="240" w:lineRule="auto"/>
      </w:pPr>
      <w:r>
        <w:t>296</w:t>
      </w:r>
    </w:p>
    <w:p w14:paraId="175468A8" w14:textId="77777777" w:rsidR="00DD618B" w:rsidRDefault="00DD618B" w:rsidP="00DD618B">
      <w:pPr>
        <w:tabs>
          <w:tab w:val="left" w:pos="360"/>
          <w:tab w:val="left" w:pos="720"/>
        </w:tabs>
        <w:spacing w:after="0" w:line="240" w:lineRule="auto"/>
      </w:pPr>
    </w:p>
    <w:p w14:paraId="1C3FC1D6" w14:textId="77777777" w:rsidR="00DD618B" w:rsidRDefault="00DD618B" w:rsidP="00DD618B">
      <w:pPr>
        <w:tabs>
          <w:tab w:val="left" w:pos="360"/>
          <w:tab w:val="left" w:pos="720"/>
        </w:tabs>
        <w:spacing w:after="0" w:line="240" w:lineRule="auto"/>
      </w:pPr>
    </w:p>
    <w:p w14:paraId="54FBE92F" w14:textId="77777777" w:rsidR="00DD618B" w:rsidRDefault="00DD618B" w:rsidP="00DD618B">
      <w:pPr>
        <w:tabs>
          <w:tab w:val="left" w:pos="360"/>
          <w:tab w:val="left" w:pos="720"/>
        </w:tabs>
        <w:spacing w:after="0" w:line="240" w:lineRule="auto"/>
        <w:rPr>
          <w:sz w:val="40"/>
          <w:szCs w:val="40"/>
        </w:rPr>
      </w:pPr>
      <w:r w:rsidRPr="00B453A1">
        <w:rPr>
          <w:sz w:val="40"/>
          <w:szCs w:val="40"/>
        </w:rPr>
        <w:t>AFTER</w:t>
      </w:r>
    </w:p>
    <w:p w14:paraId="5F2DA3FD" w14:textId="77777777" w:rsidR="00DD618B" w:rsidRPr="00B453A1" w:rsidRDefault="00DD618B" w:rsidP="00DD618B">
      <w:pPr>
        <w:tabs>
          <w:tab w:val="left" w:pos="360"/>
          <w:tab w:val="left" w:pos="720"/>
        </w:tabs>
        <w:spacing w:after="0" w:line="240" w:lineRule="auto"/>
        <w:rPr>
          <w:sz w:val="40"/>
          <w:szCs w:val="40"/>
        </w:rPr>
      </w:pPr>
    </w:p>
    <w:p w14:paraId="74F8FAAC"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lastRenderedPageBreak/>
        <w:t>ACCELERATED MASTER OF ACCOUNTANCY</w:t>
      </w:r>
    </w:p>
    <w:p w14:paraId="0EB5898E"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The Accelerated Master of Accountancy degree option allows outstanding Arkansas State University undergraduate accounting majors to begin taking Master of Accountancy courses during their senior year. Eligible students are allowed to apply up to 12 hours of graduate credits toward both the</w:t>
      </w:r>
    </w:p>
    <w:p w14:paraId="656AC3CE"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undergraduate and graduate degree requirements. Only courses with a B or better will be eligible to</w:t>
      </w:r>
    </w:p>
    <w:p w14:paraId="4BE6B105"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count for graduate credit. After completing the B.S. degree, this dual counting enables a student to</w:t>
      </w:r>
    </w:p>
    <w:p w14:paraId="6C21D7F8"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earn Master of Accountancy degree with only six additional courses (18 credits).</w:t>
      </w:r>
    </w:p>
    <w:p w14:paraId="6967260C"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p>
    <w:p w14:paraId="352B9C5C"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Eligible students receive undergraduate and graduate credit for the following courses:</w:t>
      </w:r>
    </w:p>
    <w:p w14:paraId="651A54E1"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5023 – Advanced Accounting and International Issues</w:t>
      </w:r>
    </w:p>
    <w:p w14:paraId="3E372550"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5113 – Tax Accounting II</w:t>
      </w:r>
    </w:p>
    <w:p w14:paraId="649F4547" w14:textId="77777777" w:rsidR="00DD618B"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5123 – Government and Not-for-Profit Accounting</w:t>
      </w:r>
    </w:p>
    <w:p w14:paraId="03B21213" w14:textId="77777777" w:rsidR="00DD618B"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5173 – Advanced Cost Accounting</w:t>
      </w:r>
    </w:p>
    <w:p w14:paraId="616C2403"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bulletin can be accessed at </w:t>
      </w:r>
      <w:hyperlink r:id="rId12" w:history="1">
        <w:r w:rsidRPr="00B453A1">
          <w:rPr>
            <w:rStyle w:val="Hyperlink"/>
            <w:rFonts w:asciiTheme="majorHAnsi" w:hAnsiTheme="majorHAnsi" w:cs="Arial"/>
            <w:sz w:val="20"/>
            <w:szCs w:val="20"/>
          </w:rPr>
          <w:t>https://www.astate.edu/a/registrar/students/bulletins</w:t>
        </w:r>
      </w:hyperlink>
    </w:p>
    <w:p w14:paraId="0CAE8160"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55</w:t>
      </w:r>
    </w:p>
    <w:p w14:paraId="1DA60423"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p>
    <w:p w14:paraId="04F97867"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Accounting</w:t>
      </w:r>
    </w:p>
    <w:p w14:paraId="718CB80B"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Master of Accountancy</w:t>
      </w:r>
    </w:p>
    <w:p w14:paraId="3E7D79C7"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University Requirements:</w:t>
      </w:r>
    </w:p>
    <w:p w14:paraId="6EB5A3D4"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See Graduate Degree Policies for additional information (p. 39)</w:t>
      </w:r>
    </w:p>
    <w:p w14:paraId="495AE25E"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Program Requirements: Sem. Hrs.</w:t>
      </w:r>
    </w:p>
    <w:p w14:paraId="3EAB0EC9"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5023, Advanced Accounting and International Issues 3</w:t>
      </w:r>
    </w:p>
    <w:p w14:paraId="46DCA685" w14:textId="77777777" w:rsidR="00DD618B"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5173, Advanced Cost Accounting 3</w:t>
      </w:r>
    </w:p>
    <w:p w14:paraId="19ED2285"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6043, Tax Planning and Research 3</w:t>
      </w:r>
    </w:p>
    <w:p w14:paraId="395218DD"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6063, Contemporary Auditing Issues 3</w:t>
      </w:r>
    </w:p>
    <w:p w14:paraId="1D90BA3E" w14:textId="56304994"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20ECA">
        <w:rPr>
          <w:rFonts w:asciiTheme="majorHAnsi" w:hAnsiTheme="majorHAnsi" w:cs="Arial"/>
          <w:sz w:val="20"/>
          <w:szCs w:val="20"/>
          <w:highlight w:val="yellow"/>
        </w:rPr>
        <w:t>ACCT 6073,</w:t>
      </w:r>
      <w:r w:rsidRPr="00B453A1">
        <w:rPr>
          <w:rFonts w:asciiTheme="majorHAnsi" w:hAnsiTheme="majorHAnsi" w:cs="Arial"/>
          <w:sz w:val="20"/>
          <w:szCs w:val="20"/>
        </w:rPr>
        <w:t xml:space="preserve"> </w:t>
      </w:r>
      <w:r w:rsidRPr="00DD618B">
        <w:rPr>
          <w:rFonts w:asciiTheme="majorHAnsi" w:hAnsiTheme="majorHAnsi" w:cs="Arial"/>
          <w:b/>
          <w:i/>
          <w:sz w:val="28"/>
          <w:szCs w:val="28"/>
          <w:highlight w:val="yellow"/>
        </w:rPr>
        <w:t>Applied Professional Research</w:t>
      </w:r>
      <w:r w:rsidRPr="00B453A1">
        <w:rPr>
          <w:rFonts w:asciiTheme="majorHAnsi" w:hAnsiTheme="majorHAnsi" w:cs="Arial"/>
          <w:sz w:val="20"/>
          <w:szCs w:val="20"/>
        </w:rPr>
        <w:t xml:space="preserve"> 3</w:t>
      </w:r>
    </w:p>
    <w:p w14:paraId="54459BD6"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6083 Ethics and Professional Responsibility 3</w:t>
      </w:r>
    </w:p>
    <w:p w14:paraId="0D784D3E"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MIS 6543, Business Analytics 3</w:t>
      </w:r>
    </w:p>
    <w:p w14:paraId="5B37F799"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Sub-total 21</w:t>
      </w:r>
    </w:p>
    <w:p w14:paraId="0D228BA4"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Electives:</w:t>
      </w:r>
    </w:p>
    <w:p w14:paraId="0153CB01"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Students who did not take Tax Accounting II (ACCT 4113/5113) and Government and Not-For-Profit</w:t>
      </w:r>
    </w:p>
    <w:p w14:paraId="069F903A"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Accounting (ACCT 4123/5123) as part of their undergraduate program must include these</w:t>
      </w:r>
    </w:p>
    <w:p w14:paraId="326CB0A7"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courses in the course of study for the </w:t>
      </w:r>
      <w:proofErr w:type="spellStart"/>
      <w:r w:rsidRPr="00B453A1">
        <w:rPr>
          <w:rFonts w:asciiTheme="majorHAnsi" w:hAnsiTheme="majorHAnsi" w:cs="Arial"/>
          <w:sz w:val="20"/>
          <w:szCs w:val="20"/>
        </w:rPr>
        <w:t>MAcc.</w:t>
      </w:r>
      <w:proofErr w:type="spellEnd"/>
    </w:p>
    <w:p w14:paraId="0EC1C2C2"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Sem. Hrs.</w:t>
      </w:r>
    </w:p>
    <w:p w14:paraId="3A5936A0"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6000-level Business or Accounting elective 3</w:t>
      </w:r>
    </w:p>
    <w:p w14:paraId="0B91656B"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Business or Accounting electives 6</w:t>
      </w:r>
    </w:p>
    <w:p w14:paraId="63EC6806"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Sub-total 9</w:t>
      </w:r>
    </w:p>
    <w:p w14:paraId="7F5FAA2F"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Total Required Hours: 30</w:t>
      </w:r>
    </w:p>
    <w:p w14:paraId="1410BE85"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bulletin can be accessed at </w:t>
      </w:r>
      <w:hyperlink r:id="rId13" w:history="1">
        <w:r w:rsidRPr="00B453A1">
          <w:rPr>
            <w:rStyle w:val="Hyperlink"/>
            <w:rFonts w:asciiTheme="majorHAnsi" w:hAnsiTheme="majorHAnsi" w:cs="Arial"/>
            <w:sz w:val="20"/>
            <w:szCs w:val="20"/>
          </w:rPr>
          <w:t>https://www.astate.edu/a/registrar/students/bulletins</w:t>
        </w:r>
      </w:hyperlink>
    </w:p>
    <w:p w14:paraId="6169A817" w14:textId="77777777" w:rsidR="00DD618B" w:rsidRPr="00B453A1" w:rsidRDefault="00DD618B" w:rsidP="00DD618B">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56</w:t>
      </w:r>
    </w:p>
    <w:p w14:paraId="2D6267E7" w14:textId="77777777" w:rsidR="00DD618B" w:rsidRDefault="00DD618B" w:rsidP="00DD618B">
      <w:pPr>
        <w:tabs>
          <w:tab w:val="left" w:pos="360"/>
          <w:tab w:val="left" w:pos="720"/>
        </w:tabs>
        <w:spacing w:after="0" w:line="240" w:lineRule="auto"/>
      </w:pPr>
    </w:p>
    <w:sdt>
      <w:sdtPr>
        <w:rPr>
          <w:rFonts w:asciiTheme="majorHAnsi" w:hAnsiTheme="majorHAnsi" w:cs="Arial"/>
          <w:sz w:val="20"/>
          <w:szCs w:val="20"/>
        </w:rPr>
        <w:id w:val="-700857182"/>
        <w:placeholder>
          <w:docPart w:val="DC0811E6003E481C867E02CE29E932EA"/>
        </w:placeholder>
      </w:sdtPr>
      <w:sdtEndPr/>
      <w:sdtContent>
        <w:p w14:paraId="3338D1D3"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Neil Griffin College of Business</w:t>
          </w:r>
        </w:p>
        <w:p w14:paraId="25D65B61"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Accounting (ACCT)</w:t>
          </w:r>
        </w:p>
        <w:p w14:paraId="2B7C55E8"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5013. Tax Accounting I This course examines the laws, rules, and procedures of</w:t>
          </w:r>
          <w:r>
            <w:rPr>
              <w:rFonts w:asciiTheme="majorHAnsi" w:hAnsiTheme="majorHAnsi" w:cs="Arial"/>
              <w:sz w:val="20"/>
              <w:szCs w:val="20"/>
            </w:rPr>
            <w:t xml:space="preserve"> </w:t>
          </w:r>
          <w:r w:rsidRPr="0095365A">
            <w:rPr>
              <w:rFonts w:asciiTheme="majorHAnsi" w:hAnsiTheme="majorHAnsi" w:cs="Arial"/>
              <w:sz w:val="20"/>
              <w:szCs w:val="20"/>
            </w:rPr>
            <w:t>Federal Income Taxes for individuals. In addition, the business events and transactions which</w:t>
          </w:r>
          <w:r>
            <w:rPr>
              <w:rFonts w:asciiTheme="majorHAnsi" w:hAnsiTheme="majorHAnsi" w:cs="Arial"/>
              <w:sz w:val="20"/>
              <w:szCs w:val="20"/>
            </w:rPr>
            <w:t xml:space="preserve"> </w:t>
          </w:r>
          <w:r w:rsidRPr="0095365A">
            <w:rPr>
              <w:rFonts w:asciiTheme="majorHAnsi" w:hAnsiTheme="majorHAnsi" w:cs="Arial"/>
              <w:sz w:val="20"/>
              <w:szCs w:val="20"/>
            </w:rPr>
            <w:t>influence taxable income for individuals are studied. Prerequisite: ACCT 2133.</w:t>
          </w:r>
        </w:p>
        <w:p w14:paraId="5BF86B90"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64435BB0"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5023. Advanced Accounting and International Issues Advanced study of accounting</w:t>
          </w:r>
          <w:r>
            <w:rPr>
              <w:rFonts w:asciiTheme="majorHAnsi" w:hAnsiTheme="majorHAnsi" w:cs="Arial"/>
              <w:sz w:val="20"/>
              <w:szCs w:val="20"/>
            </w:rPr>
            <w:t xml:space="preserve"> </w:t>
          </w:r>
          <w:r w:rsidRPr="0095365A">
            <w:rPr>
              <w:rFonts w:asciiTheme="majorHAnsi" w:hAnsiTheme="majorHAnsi" w:cs="Arial"/>
              <w:sz w:val="20"/>
              <w:szCs w:val="20"/>
            </w:rPr>
            <w:t>concepts and problems in the areas of business combinations, partnerships, and international accounting. Prerequisite: C or better in ACCT 3033.</w:t>
          </w:r>
        </w:p>
        <w:p w14:paraId="072149C1"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23172A49"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5113. Tax Accounting II A continuation of Tax Accounting I. Emphasis in this course</w:t>
          </w:r>
        </w:p>
        <w:p w14:paraId="4ABDFCB3"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will be on Federal Income Tax Laws for Partnerships, Fiduciaries and Corporations. Prerequisites:</w:t>
          </w:r>
        </w:p>
        <w:p w14:paraId="7594321F"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4013 or ACCT 5013.</w:t>
          </w:r>
        </w:p>
        <w:p w14:paraId="5153B9F5"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1411DF06"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lastRenderedPageBreak/>
            <w:t xml:space="preserve">ACCT 5123. Government and Not-For-Profit Accounting </w:t>
          </w:r>
          <w:proofErr w:type="spellStart"/>
          <w:r w:rsidRPr="0095365A">
            <w:rPr>
              <w:rFonts w:asciiTheme="majorHAnsi" w:hAnsiTheme="majorHAnsi" w:cs="Arial"/>
              <w:sz w:val="20"/>
              <w:szCs w:val="20"/>
            </w:rPr>
            <w:t>Accounting</w:t>
          </w:r>
          <w:proofErr w:type="spellEnd"/>
          <w:r w:rsidRPr="0095365A">
            <w:rPr>
              <w:rFonts w:asciiTheme="majorHAnsi" w:hAnsiTheme="majorHAnsi" w:cs="Arial"/>
              <w:sz w:val="20"/>
              <w:szCs w:val="20"/>
            </w:rPr>
            <w:t xml:space="preserve"> concepts and reporting standards for state or local government entities and not for profit organizations. Emphasis</w:t>
          </w:r>
          <w:r>
            <w:rPr>
              <w:rFonts w:asciiTheme="majorHAnsi" w:hAnsiTheme="majorHAnsi" w:cs="Arial"/>
              <w:sz w:val="20"/>
              <w:szCs w:val="20"/>
            </w:rPr>
            <w:t xml:space="preserve"> </w:t>
          </w:r>
          <w:r w:rsidRPr="0095365A">
            <w:rPr>
              <w:rFonts w:asciiTheme="majorHAnsi" w:hAnsiTheme="majorHAnsi" w:cs="Arial"/>
              <w:sz w:val="20"/>
              <w:szCs w:val="20"/>
            </w:rPr>
            <w:t>is on areas covered in CPA exam content specifications. Prerequisite: ACCT 3013 with a C or</w:t>
          </w:r>
          <w:r>
            <w:rPr>
              <w:rFonts w:asciiTheme="majorHAnsi" w:hAnsiTheme="majorHAnsi" w:cs="Arial"/>
              <w:sz w:val="20"/>
              <w:szCs w:val="20"/>
            </w:rPr>
            <w:t xml:space="preserve"> </w:t>
          </w:r>
          <w:r w:rsidRPr="0095365A">
            <w:rPr>
              <w:rFonts w:asciiTheme="majorHAnsi" w:hAnsiTheme="majorHAnsi" w:cs="Arial"/>
              <w:sz w:val="20"/>
              <w:szCs w:val="20"/>
            </w:rPr>
            <w:t>better.</w:t>
          </w:r>
        </w:p>
        <w:p w14:paraId="0CA595B1"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438B6806"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5153. Fraud Examination A study of how and why occupational fraud is committed</w:t>
          </w:r>
          <w:r>
            <w:rPr>
              <w:rFonts w:asciiTheme="majorHAnsi" w:hAnsiTheme="majorHAnsi" w:cs="Arial"/>
              <w:sz w:val="20"/>
              <w:szCs w:val="20"/>
            </w:rPr>
            <w:t xml:space="preserve">, </w:t>
          </w:r>
          <w:r w:rsidRPr="0095365A">
            <w:rPr>
              <w:rFonts w:asciiTheme="majorHAnsi" w:hAnsiTheme="majorHAnsi" w:cs="Arial"/>
              <w:sz w:val="20"/>
              <w:szCs w:val="20"/>
            </w:rPr>
            <w:t>how fraudulent conduct can be deterred, and how allegations of fraud should be investigated and</w:t>
          </w:r>
          <w:r>
            <w:rPr>
              <w:rFonts w:asciiTheme="majorHAnsi" w:hAnsiTheme="majorHAnsi" w:cs="Arial"/>
              <w:sz w:val="20"/>
              <w:szCs w:val="20"/>
            </w:rPr>
            <w:t xml:space="preserve"> </w:t>
          </w:r>
          <w:r w:rsidRPr="0095365A">
            <w:rPr>
              <w:rFonts w:asciiTheme="majorHAnsi" w:hAnsiTheme="majorHAnsi" w:cs="Arial"/>
              <w:sz w:val="20"/>
              <w:szCs w:val="20"/>
            </w:rPr>
            <w:t>resolved. Prerequisite: ACCT 2133.</w:t>
          </w:r>
        </w:p>
        <w:p w14:paraId="56228E89"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06C30E3E"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5173. Advanced Cost Accounting Continued examination of accounting issues</w:t>
          </w:r>
        </w:p>
        <w:p w14:paraId="0406064B"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from the viewpoint of the manager. Emphasis is on current issues relevant to cost and managerial</w:t>
          </w:r>
        </w:p>
        <w:p w14:paraId="762C0D56"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accounting. Prerequisite: C or better in ACCT 3053.</w:t>
          </w:r>
        </w:p>
        <w:p w14:paraId="13088EE3"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4A5E4AA5"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6003. Accounting for Planning and Control The course is an introduction to the</w:t>
          </w:r>
        </w:p>
        <w:p w14:paraId="1E626DEA"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concepts of cost analysis and management control with a focus on the application of the conceptual framework of financial and managerial accounting to practical situations. Prerequisites: ACCT</w:t>
          </w:r>
        </w:p>
        <w:p w14:paraId="411F78E8"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2133 or 3 hours of MBA 500V.</w:t>
          </w:r>
        </w:p>
        <w:p w14:paraId="6F6E4062"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73A8E337"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6023. Current Accounting Problems A critical analysis of current accounting and reporting problems. Emphasis is on both the theoretical and pragmatic aspects of accounting practices. Prerequisite: ACCT 2133.</w:t>
          </w:r>
        </w:p>
        <w:p w14:paraId="31219950"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71034DED"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6043. Tax Planning and Research This course introduces the master’s degree student to the basic concepts, methods, and tools of tax research. The coverage is broad, exploring</w:t>
          </w:r>
        </w:p>
        <w:p w14:paraId="26D18252"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the general framework of tax law. Prerequisite: ACCT 4113 or 5113.</w:t>
          </w:r>
        </w:p>
        <w:p w14:paraId="4E815C21"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53B83DBF"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6063. Contemporary Auditing Issues In-depth study of significant pronouncements of the auditing standards board (Professional Standards Vols. 1 &amp; 2) and from the governmental auditing area. Prerequisite: ACCT 4053 with a C or better.</w:t>
          </w:r>
        </w:p>
        <w:p w14:paraId="5E25A778"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659693B0" w14:textId="098FE695" w:rsidR="00DD618B" w:rsidRPr="00DD618B" w:rsidRDefault="00DD618B" w:rsidP="00DD618B">
          <w:pPr>
            <w:tabs>
              <w:tab w:val="left" w:pos="360"/>
              <w:tab w:val="left" w:pos="720"/>
            </w:tabs>
            <w:spacing w:after="0" w:line="240" w:lineRule="auto"/>
            <w:rPr>
              <w:rFonts w:asciiTheme="majorHAnsi" w:hAnsiTheme="majorHAnsi" w:cs="Arial"/>
              <w:b/>
              <w:i/>
              <w:color w:val="0070C0"/>
              <w:sz w:val="28"/>
              <w:szCs w:val="28"/>
              <w:highlight w:val="yellow"/>
            </w:rPr>
          </w:pPr>
          <w:r w:rsidRPr="00DD618B">
            <w:rPr>
              <w:rFonts w:asciiTheme="majorHAnsi" w:hAnsiTheme="majorHAnsi" w:cs="Arial"/>
              <w:b/>
              <w:i/>
              <w:color w:val="0070C0"/>
              <w:sz w:val="28"/>
              <w:szCs w:val="28"/>
              <w:highlight w:val="yellow"/>
            </w:rPr>
            <w:t>ACCT 6073. Applied Professional Research. This capstone course will culminate in a</w:t>
          </w:r>
        </w:p>
        <w:p w14:paraId="6852A4ED" w14:textId="022032D0" w:rsidR="00DD618B" w:rsidRPr="00DD618B" w:rsidRDefault="00DD618B" w:rsidP="00DD618B">
          <w:pPr>
            <w:tabs>
              <w:tab w:val="left" w:pos="360"/>
              <w:tab w:val="left" w:pos="720"/>
            </w:tabs>
            <w:spacing w:after="0" w:line="240" w:lineRule="auto"/>
            <w:rPr>
              <w:rFonts w:asciiTheme="majorHAnsi" w:hAnsiTheme="majorHAnsi" w:cs="Arial"/>
              <w:b/>
              <w:i/>
              <w:color w:val="0070C0"/>
              <w:sz w:val="28"/>
              <w:szCs w:val="28"/>
            </w:rPr>
          </w:pPr>
          <w:r w:rsidRPr="00DD618B">
            <w:rPr>
              <w:rFonts w:asciiTheme="majorHAnsi" w:hAnsiTheme="majorHAnsi" w:cs="Arial"/>
              <w:b/>
              <w:i/>
              <w:color w:val="0070C0"/>
              <w:sz w:val="28"/>
              <w:szCs w:val="28"/>
              <w:highlight w:val="yellow"/>
            </w:rPr>
            <w:t>written issues paper and a presentation of the results of the research. Students must be in their</w:t>
          </w:r>
          <w:r>
            <w:rPr>
              <w:rFonts w:asciiTheme="majorHAnsi" w:hAnsiTheme="majorHAnsi" w:cs="Arial"/>
              <w:b/>
              <w:i/>
              <w:color w:val="0070C0"/>
              <w:sz w:val="28"/>
              <w:szCs w:val="28"/>
              <w:highlight w:val="yellow"/>
            </w:rPr>
            <w:t xml:space="preserve"> </w:t>
          </w:r>
          <w:r w:rsidRPr="00DD618B">
            <w:rPr>
              <w:rFonts w:asciiTheme="majorHAnsi" w:hAnsiTheme="majorHAnsi" w:cs="Arial"/>
              <w:b/>
              <w:i/>
              <w:color w:val="0070C0"/>
              <w:sz w:val="28"/>
              <w:szCs w:val="28"/>
              <w:highlight w:val="yellow"/>
            </w:rPr>
            <w:t>last semester of coursework. A grade of B or better will be required for graduation.</w:t>
          </w:r>
        </w:p>
        <w:p w14:paraId="458DF9E1"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72B80826"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6083. Ethics and Professional Responsibility The course will provide the student</w:t>
          </w:r>
        </w:p>
        <w:p w14:paraId="191D8AB9"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with a framework for making ethical decisions in the context of accounting. In addition, the course</w:t>
          </w:r>
        </w:p>
        <w:p w14:paraId="1D5FAADC"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will provide an introduction to professional responsibility with a particular focus on the CPA profession. Prerequisite: Admission to one of the College of Business Graduate Programs.</w:t>
          </w:r>
        </w:p>
        <w:p w14:paraId="7A2A709E"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492F4E2A" w14:textId="77777777" w:rsidR="00DD618B" w:rsidRPr="0095365A"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6093. Directed Individual Study Detailed individual research directed by graduate faculty, resulting in a paper and presentation. Consent of instructor and approval of prospectus</w:t>
          </w:r>
        </w:p>
        <w:p w14:paraId="36D68956" w14:textId="77777777" w:rsidR="00DD618B" w:rsidRDefault="00DD618B" w:rsidP="00DD618B">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by graduate business programs director required.</w:t>
          </w:r>
        </w:p>
        <w:p w14:paraId="5F5F672E" w14:textId="77777777" w:rsidR="00DD618B" w:rsidRDefault="00DD618B" w:rsidP="00DD618B">
          <w:pPr>
            <w:tabs>
              <w:tab w:val="left" w:pos="360"/>
              <w:tab w:val="left" w:pos="720"/>
            </w:tabs>
            <w:spacing w:after="0" w:line="240" w:lineRule="auto"/>
            <w:rPr>
              <w:rFonts w:asciiTheme="majorHAnsi" w:hAnsiTheme="majorHAnsi" w:cs="Arial"/>
              <w:sz w:val="20"/>
              <w:szCs w:val="20"/>
            </w:rPr>
          </w:pPr>
        </w:p>
        <w:p w14:paraId="6A063FBA" w14:textId="77777777" w:rsidR="00DD618B" w:rsidRDefault="00DD618B" w:rsidP="00DD618B">
          <w:pPr>
            <w:tabs>
              <w:tab w:val="left" w:pos="360"/>
              <w:tab w:val="left" w:pos="720"/>
            </w:tabs>
            <w:spacing w:after="0" w:line="240" w:lineRule="auto"/>
          </w:pPr>
          <w:r>
            <w:t xml:space="preserve">The bulletin can be accessed at </w:t>
          </w:r>
          <w:hyperlink r:id="rId14" w:history="1">
            <w:r w:rsidRPr="007A2659">
              <w:rPr>
                <w:rStyle w:val="Hyperlink"/>
              </w:rPr>
              <w:t>https://www.astate.edu/a/registrar/students/bulletins</w:t>
            </w:r>
          </w:hyperlink>
        </w:p>
        <w:p w14:paraId="0CC7B19E" w14:textId="77777777" w:rsidR="00DD618B" w:rsidRDefault="00DD618B" w:rsidP="00DD618B">
          <w:pPr>
            <w:tabs>
              <w:tab w:val="left" w:pos="360"/>
              <w:tab w:val="left" w:pos="720"/>
            </w:tabs>
            <w:spacing w:after="0" w:line="240" w:lineRule="auto"/>
          </w:pPr>
        </w:p>
        <w:p w14:paraId="63F5B537" w14:textId="77777777" w:rsidR="00DD618B" w:rsidRPr="008426D1" w:rsidRDefault="00DD618B" w:rsidP="00DD618B">
          <w:pPr>
            <w:tabs>
              <w:tab w:val="left" w:pos="360"/>
              <w:tab w:val="left" w:pos="720"/>
            </w:tabs>
            <w:spacing w:after="0" w:line="240" w:lineRule="auto"/>
            <w:rPr>
              <w:rFonts w:asciiTheme="majorHAnsi" w:hAnsiTheme="majorHAnsi" w:cs="Arial"/>
              <w:sz w:val="20"/>
              <w:szCs w:val="20"/>
            </w:rPr>
          </w:pPr>
          <w:r>
            <w:t>296</w:t>
          </w:r>
        </w:p>
      </w:sdtContent>
    </w:sdt>
    <w:p w14:paraId="1D823A36" w14:textId="77777777" w:rsidR="00D3680D" w:rsidRPr="008426D1" w:rsidRDefault="00D3680D" w:rsidP="00D3680D">
      <w:pPr>
        <w:rPr>
          <w:rFonts w:asciiTheme="majorHAnsi" w:hAnsiTheme="majorHAnsi" w:cs="Arial"/>
          <w:sz w:val="18"/>
          <w:szCs w:val="18"/>
        </w:rPr>
      </w:pPr>
    </w:p>
    <w:sectPr w:rsidR="00D3680D" w:rsidRPr="008426D1" w:rsidSect="00556E69">
      <w:headerReference w:type="even" r:id="rId15"/>
      <w:headerReference w:type="default" r:id="rId16"/>
      <w:footerReference w:type="even" r:id="rId17"/>
      <w:footerReference w:type="default" r:id="rId18"/>
      <w:headerReference w:type="first" r:id="rId19"/>
      <w:footerReference w:type="first" r:id="rId2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AF8F7" w14:textId="77777777" w:rsidR="00A755A5" w:rsidRDefault="00A755A5" w:rsidP="00AF3758">
      <w:pPr>
        <w:spacing w:after="0" w:line="240" w:lineRule="auto"/>
      </w:pPr>
      <w:r>
        <w:separator/>
      </w:r>
    </w:p>
  </w:endnote>
  <w:endnote w:type="continuationSeparator" w:id="0">
    <w:p w14:paraId="32AA96A1" w14:textId="77777777" w:rsidR="00A755A5" w:rsidRDefault="00A755A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54682C9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7145">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98FA3" w14:textId="77777777" w:rsidR="00A755A5" w:rsidRDefault="00A755A5" w:rsidP="00AF3758">
      <w:pPr>
        <w:spacing w:after="0" w:line="240" w:lineRule="auto"/>
      </w:pPr>
      <w:r>
        <w:separator/>
      </w:r>
    </w:p>
  </w:footnote>
  <w:footnote w:type="continuationSeparator" w:id="0">
    <w:p w14:paraId="4BEBBEC2" w14:textId="77777777" w:rsidR="00A755A5" w:rsidRDefault="00A755A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MDWwNDQxsrQwtTRS0lEKTi0uzszPAykwrgUAdZMUzy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4130"/>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D4A4D"/>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8669B"/>
    <w:rsid w:val="00390A66"/>
    <w:rsid w:val="00391206"/>
    <w:rsid w:val="00393E47"/>
    <w:rsid w:val="00395BB2"/>
    <w:rsid w:val="00396386"/>
    <w:rsid w:val="00396C14"/>
    <w:rsid w:val="003C334C"/>
    <w:rsid w:val="003D2DDC"/>
    <w:rsid w:val="003D5ADD"/>
    <w:rsid w:val="003D6A97"/>
    <w:rsid w:val="003D72FB"/>
    <w:rsid w:val="003E1EA2"/>
    <w:rsid w:val="003F2F3D"/>
    <w:rsid w:val="004072F1"/>
    <w:rsid w:val="00407FBA"/>
    <w:rsid w:val="004167AB"/>
    <w:rsid w:val="00424133"/>
    <w:rsid w:val="00426FD6"/>
    <w:rsid w:val="00434AA5"/>
    <w:rsid w:val="004665CF"/>
    <w:rsid w:val="00473252"/>
    <w:rsid w:val="00474C39"/>
    <w:rsid w:val="004821D9"/>
    <w:rsid w:val="00487771"/>
    <w:rsid w:val="00491BD4"/>
    <w:rsid w:val="0049675B"/>
    <w:rsid w:val="004A211B"/>
    <w:rsid w:val="004A7706"/>
    <w:rsid w:val="004B1430"/>
    <w:rsid w:val="004D5819"/>
    <w:rsid w:val="004F3C87"/>
    <w:rsid w:val="00504ECD"/>
    <w:rsid w:val="005254F3"/>
    <w:rsid w:val="00526B81"/>
    <w:rsid w:val="0054568E"/>
    <w:rsid w:val="00547433"/>
    <w:rsid w:val="00556E69"/>
    <w:rsid w:val="005677EC"/>
    <w:rsid w:val="0056782C"/>
    <w:rsid w:val="00575870"/>
    <w:rsid w:val="00584C22"/>
    <w:rsid w:val="00592A95"/>
    <w:rsid w:val="005934F2"/>
    <w:rsid w:val="005978FA"/>
    <w:rsid w:val="005B6EB6"/>
    <w:rsid w:val="005C1A92"/>
    <w:rsid w:val="005C26C9"/>
    <w:rsid w:val="005C471D"/>
    <w:rsid w:val="005C7145"/>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576A"/>
    <w:rsid w:val="006D0246"/>
    <w:rsid w:val="006D258C"/>
    <w:rsid w:val="006D3578"/>
    <w:rsid w:val="006E6117"/>
    <w:rsid w:val="00707894"/>
    <w:rsid w:val="00712045"/>
    <w:rsid w:val="007227F4"/>
    <w:rsid w:val="0073025F"/>
    <w:rsid w:val="0073125A"/>
    <w:rsid w:val="00744DB1"/>
    <w:rsid w:val="00750AF6"/>
    <w:rsid w:val="007637B2"/>
    <w:rsid w:val="00764247"/>
    <w:rsid w:val="00770217"/>
    <w:rsid w:val="007735A0"/>
    <w:rsid w:val="007876A3"/>
    <w:rsid w:val="00787FB0"/>
    <w:rsid w:val="007A06B9"/>
    <w:rsid w:val="007A099B"/>
    <w:rsid w:val="007A0B12"/>
    <w:rsid w:val="007A1269"/>
    <w:rsid w:val="007B4144"/>
    <w:rsid w:val="007C7F4C"/>
    <w:rsid w:val="007D371A"/>
    <w:rsid w:val="007D3A96"/>
    <w:rsid w:val="007D4881"/>
    <w:rsid w:val="007E3CEE"/>
    <w:rsid w:val="007F159A"/>
    <w:rsid w:val="007F2D67"/>
    <w:rsid w:val="00802638"/>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D5427"/>
    <w:rsid w:val="009E1002"/>
    <w:rsid w:val="009F04BB"/>
    <w:rsid w:val="009F4389"/>
    <w:rsid w:val="009F6F89"/>
    <w:rsid w:val="00A01035"/>
    <w:rsid w:val="00A0329C"/>
    <w:rsid w:val="00A05ED0"/>
    <w:rsid w:val="00A16BB1"/>
    <w:rsid w:val="00A40562"/>
    <w:rsid w:val="00A41E08"/>
    <w:rsid w:val="00A5089E"/>
    <w:rsid w:val="00A54CD6"/>
    <w:rsid w:val="00A559A8"/>
    <w:rsid w:val="00A56D36"/>
    <w:rsid w:val="00A606BB"/>
    <w:rsid w:val="00A64876"/>
    <w:rsid w:val="00A66C99"/>
    <w:rsid w:val="00A755A5"/>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0EC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37712"/>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235E"/>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75A39"/>
    <w:rsid w:val="00D91DED"/>
    <w:rsid w:val="00D95DA5"/>
    <w:rsid w:val="00D96A29"/>
    <w:rsid w:val="00D979DD"/>
    <w:rsid w:val="00DB3463"/>
    <w:rsid w:val="00DC1C9F"/>
    <w:rsid w:val="00DD4450"/>
    <w:rsid w:val="00DD618B"/>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105E"/>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347">
    <w:name w:val="Pa347"/>
    <w:basedOn w:val="Normal"/>
    <w:next w:val="Normal"/>
    <w:uiPriority w:val="99"/>
    <w:rsid w:val="00C37712"/>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C37712"/>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robert@astate.edu" TargetMode="External"/><Relationship Id="rId13" Type="http://schemas.openxmlformats.org/officeDocument/2006/relationships/hyperlink" Target="https://www.astate.edu/a/registrar/students/bulletin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ate.edu/a/registrar/students/bulletin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astate.edu/a/registrar/students/bulleti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www.astate.edu/a/registrar/students/bulletin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C31F23DA584473CAAD9CABCA66625F7"/>
        <w:category>
          <w:name w:val="General"/>
          <w:gallery w:val="placeholder"/>
        </w:category>
        <w:types>
          <w:type w:val="bbPlcHdr"/>
        </w:types>
        <w:behaviors>
          <w:behavior w:val="content"/>
        </w:behaviors>
        <w:guid w:val="{8AD16909-0500-4785-9E7E-E3337D12B916}"/>
      </w:docPartPr>
      <w:docPartBody>
        <w:p w:rsidR="00822AD7" w:rsidRDefault="005973DA" w:rsidP="005973DA">
          <w:pPr>
            <w:pStyle w:val="FC31F23DA584473CAAD9CABCA66625F7"/>
          </w:pPr>
          <w:r w:rsidRPr="008426D1">
            <w:rPr>
              <w:rStyle w:val="PlaceholderText"/>
              <w:shd w:val="clear" w:color="auto" w:fill="D9D9D9" w:themeFill="background1" w:themeFillShade="D9"/>
            </w:rPr>
            <w:t>Enter text...</w:t>
          </w:r>
        </w:p>
      </w:docPartBody>
    </w:docPart>
    <w:docPart>
      <w:docPartPr>
        <w:name w:val="DC0811E6003E481C867E02CE29E932EA"/>
        <w:category>
          <w:name w:val="General"/>
          <w:gallery w:val="placeholder"/>
        </w:category>
        <w:types>
          <w:type w:val="bbPlcHdr"/>
        </w:types>
        <w:behaviors>
          <w:behavior w:val="content"/>
        </w:behaviors>
        <w:guid w:val="{CACF6712-AFA4-455A-BD08-8B757A84F113}"/>
      </w:docPartPr>
      <w:docPartBody>
        <w:p w:rsidR="00303D1B" w:rsidRDefault="00822AD7" w:rsidP="00822AD7">
          <w:pPr>
            <w:pStyle w:val="DC0811E6003E481C867E02CE29E932EA"/>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1B63"/>
    <w:rsid w:val="000B2786"/>
    <w:rsid w:val="002D64D6"/>
    <w:rsid w:val="002D6EC3"/>
    <w:rsid w:val="00303D1B"/>
    <w:rsid w:val="0032383A"/>
    <w:rsid w:val="00337484"/>
    <w:rsid w:val="003D4C2A"/>
    <w:rsid w:val="00425226"/>
    <w:rsid w:val="00436B57"/>
    <w:rsid w:val="004E1A75"/>
    <w:rsid w:val="00576003"/>
    <w:rsid w:val="00587536"/>
    <w:rsid w:val="005973DA"/>
    <w:rsid w:val="005C4D59"/>
    <w:rsid w:val="005D5D2F"/>
    <w:rsid w:val="00601746"/>
    <w:rsid w:val="00623293"/>
    <w:rsid w:val="00654E35"/>
    <w:rsid w:val="006C3910"/>
    <w:rsid w:val="00822AD7"/>
    <w:rsid w:val="008822A5"/>
    <w:rsid w:val="00891F77"/>
    <w:rsid w:val="008942DF"/>
    <w:rsid w:val="00913E4B"/>
    <w:rsid w:val="00921A03"/>
    <w:rsid w:val="0096458F"/>
    <w:rsid w:val="009D439F"/>
    <w:rsid w:val="00A20583"/>
    <w:rsid w:val="00A245F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D12EE"/>
    <w:rsid w:val="00DD50C3"/>
    <w:rsid w:val="00DE6391"/>
    <w:rsid w:val="00EB3740"/>
    <w:rsid w:val="00ED457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22AD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FC31F23DA584473CAAD9CABCA66625F7">
    <w:name w:val="FC31F23DA584473CAAD9CABCA66625F7"/>
    <w:rsid w:val="005973DA"/>
    <w:pPr>
      <w:spacing w:after="160" w:line="259" w:lineRule="auto"/>
    </w:pPr>
  </w:style>
  <w:style w:type="paragraph" w:customStyle="1" w:styleId="369AB1CF988B4981B4878A33500A51B9">
    <w:name w:val="369AB1CF988B4981B4878A33500A51B9"/>
    <w:rsid w:val="005973DA"/>
    <w:pPr>
      <w:spacing w:after="160" w:line="259" w:lineRule="auto"/>
    </w:pPr>
  </w:style>
  <w:style w:type="paragraph" w:customStyle="1" w:styleId="81C2EA295F724E7B8CB2AC30D39DA466">
    <w:name w:val="81C2EA295F724E7B8CB2AC30D39DA466"/>
    <w:rsid w:val="005973DA"/>
    <w:pPr>
      <w:spacing w:after="160" w:line="259" w:lineRule="auto"/>
    </w:pPr>
  </w:style>
  <w:style w:type="paragraph" w:customStyle="1" w:styleId="A4064EF3E5294D97B94CEBADF7EE4E47">
    <w:name w:val="A4064EF3E5294D97B94CEBADF7EE4E47"/>
    <w:rsid w:val="005973DA"/>
    <w:pPr>
      <w:spacing w:after="160" w:line="259" w:lineRule="auto"/>
    </w:pPr>
  </w:style>
  <w:style w:type="paragraph" w:customStyle="1" w:styleId="828C16A793574F7986B99F2ECB190F4D">
    <w:name w:val="828C16A793574F7986B99F2ECB190F4D"/>
    <w:rsid w:val="005973DA"/>
    <w:pPr>
      <w:spacing w:after="160" w:line="259" w:lineRule="auto"/>
    </w:pPr>
  </w:style>
  <w:style w:type="paragraph" w:customStyle="1" w:styleId="8E2697D4E7F5496C8C4D782A76BB1C7F">
    <w:name w:val="8E2697D4E7F5496C8C4D782A76BB1C7F"/>
    <w:rsid w:val="005973DA"/>
    <w:pPr>
      <w:spacing w:after="160" w:line="259" w:lineRule="auto"/>
    </w:pPr>
  </w:style>
  <w:style w:type="paragraph" w:customStyle="1" w:styleId="EE5FC92899804EA0A5AAC4926BE02CF3">
    <w:name w:val="EE5FC92899804EA0A5AAC4926BE02CF3"/>
    <w:rsid w:val="005973DA"/>
    <w:pPr>
      <w:spacing w:after="160" w:line="259" w:lineRule="auto"/>
    </w:pPr>
  </w:style>
  <w:style w:type="paragraph" w:customStyle="1" w:styleId="DC0811E6003E481C867E02CE29E932EA">
    <w:name w:val="DC0811E6003E481C867E02CE29E932EA"/>
    <w:rsid w:val="00822AD7"/>
    <w:pPr>
      <w:spacing w:after="160" w:line="259" w:lineRule="auto"/>
    </w:pPr>
  </w:style>
  <w:style w:type="paragraph" w:customStyle="1" w:styleId="57097EF1439140D9A64304BFD49E22A8">
    <w:name w:val="57097EF1439140D9A64304BFD49E22A8"/>
    <w:rsid w:val="00822AD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F5706-BB6E-A649-B123-6A9311A6E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Summer DeProw</cp:lastModifiedBy>
  <cp:revision>5</cp:revision>
  <cp:lastPrinted>2019-07-10T17:02:00Z</cp:lastPrinted>
  <dcterms:created xsi:type="dcterms:W3CDTF">2020-02-19T00:47:00Z</dcterms:created>
  <dcterms:modified xsi:type="dcterms:W3CDTF">2020-03-18T21:15:00Z</dcterms:modified>
</cp:coreProperties>
</file>