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3E2D" w14:textId="77777777" w:rsidR="00E64C58" w:rsidRDefault="00E64C58">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E64C58" w14:paraId="45CD3C0C"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7F825C1" w14:textId="77777777" w:rsidR="00E64C58" w:rsidRDefault="0012532F">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E64C58" w14:paraId="217F3C3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D857784" w14:textId="77777777" w:rsidR="00E64C58" w:rsidRDefault="0012532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446F705" w14:textId="77777777" w:rsidR="00E64C58" w:rsidRDefault="00E64C58">
            <w:pPr>
              <w:rPr>
                <w:sz w:val="20"/>
                <w:szCs w:val="20"/>
              </w:rPr>
            </w:pPr>
          </w:p>
        </w:tc>
      </w:tr>
      <w:tr w:rsidR="00E64C58" w14:paraId="6B1700C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9366CDD" w14:textId="77777777" w:rsidR="00E64C58" w:rsidRDefault="0012532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7FB346D" w14:textId="77777777" w:rsidR="00E64C58" w:rsidRDefault="00E64C58">
            <w:pPr>
              <w:rPr>
                <w:sz w:val="20"/>
                <w:szCs w:val="20"/>
              </w:rPr>
            </w:pPr>
          </w:p>
        </w:tc>
      </w:tr>
      <w:tr w:rsidR="00E64C58" w14:paraId="04E8FA40"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C85C18F" w14:textId="77777777" w:rsidR="00E64C58" w:rsidRDefault="0012532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25F811C" w14:textId="77777777" w:rsidR="00E64C58" w:rsidRDefault="00E64C58">
            <w:pPr>
              <w:rPr>
                <w:sz w:val="20"/>
                <w:szCs w:val="20"/>
              </w:rPr>
            </w:pPr>
          </w:p>
        </w:tc>
      </w:tr>
    </w:tbl>
    <w:p w14:paraId="78D50C03" w14:textId="77777777" w:rsidR="00E64C58" w:rsidRDefault="00E64C58">
      <w:pPr>
        <w:spacing w:after="0"/>
        <w:jc w:val="center"/>
        <w:rPr>
          <w:rFonts w:ascii="Cambria" w:eastAsia="Cambria" w:hAnsi="Cambria" w:cs="Cambria"/>
          <w:b/>
          <w:sz w:val="28"/>
          <w:szCs w:val="28"/>
        </w:rPr>
      </w:pPr>
    </w:p>
    <w:p w14:paraId="203ADA16" w14:textId="77777777" w:rsidR="00E64C58" w:rsidRDefault="0012532F">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14:paraId="0CCD2F60" w14:textId="77777777" w:rsidR="00E64C58" w:rsidRDefault="0012532F">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369F1DE3" w14:textId="77777777" w:rsidR="00E64C58" w:rsidRDefault="0012532F">
      <w:pPr>
        <w:rPr>
          <w:rFonts w:ascii="Cambria" w:eastAsia="Cambria" w:hAnsi="Cambria" w:cs="Cambria"/>
          <w:b/>
          <w:sz w:val="24"/>
          <w:szCs w:val="24"/>
        </w:rPr>
      </w:pPr>
      <w:proofErr w:type="gramStart"/>
      <w:r>
        <w:rPr>
          <w:rFonts w:ascii="MS Gothic" w:eastAsia="MS Gothic" w:hAnsi="MS Gothic" w:cs="MS Gothic"/>
          <w:b/>
        </w:rPr>
        <w:t>[ ]</w:t>
      </w:r>
      <w:proofErr w:type="gramEnd"/>
      <w:r>
        <w:rPr>
          <w:rFonts w:ascii="Cambria" w:eastAsia="Cambria" w:hAnsi="Cambria" w:cs="Cambria"/>
          <w:b/>
        </w:rPr>
        <w:tab/>
        <w:t>Graduate Council</w:t>
      </w:r>
    </w:p>
    <w:p w14:paraId="114A6728" w14:textId="77777777" w:rsidR="00E64C58" w:rsidRDefault="0012532F">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E64C58" w14:paraId="1B70263F" w14:textId="77777777">
        <w:trPr>
          <w:trHeight w:val="1089"/>
        </w:trPr>
        <w:tc>
          <w:tcPr>
            <w:tcW w:w="5451" w:type="dxa"/>
            <w:vAlign w:val="center"/>
          </w:tcPr>
          <w:p w14:paraId="6E642D44" w14:textId="77777777" w:rsidR="00E64C58" w:rsidRDefault="00E64C58">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4C58" w14:paraId="01243884" w14:textId="77777777">
              <w:trPr>
                <w:trHeight w:val="113"/>
              </w:trPr>
              <w:tc>
                <w:tcPr>
                  <w:tcW w:w="3685" w:type="dxa"/>
                  <w:vAlign w:val="bottom"/>
                </w:tcPr>
                <w:p w14:paraId="14296B56" w14:textId="77777777" w:rsidR="00E64C58" w:rsidRDefault="0012532F">
                  <w:pPr>
                    <w:jc w:val="center"/>
                    <w:rPr>
                      <w:rFonts w:ascii="Cambria" w:eastAsia="Cambria" w:hAnsi="Cambria" w:cs="Cambria"/>
                      <w:sz w:val="20"/>
                      <w:szCs w:val="20"/>
                    </w:rPr>
                  </w:pPr>
                  <w:r>
                    <w:rPr>
                      <w:rFonts w:ascii="Cambria" w:eastAsia="Cambria" w:hAnsi="Cambria" w:cs="Cambria"/>
                      <w:sz w:val="20"/>
                      <w:szCs w:val="20"/>
                    </w:rPr>
                    <w:t>Mark Foster</w:t>
                  </w:r>
                </w:p>
              </w:tc>
              <w:tc>
                <w:tcPr>
                  <w:tcW w:w="1350" w:type="dxa"/>
                  <w:vAlign w:val="bottom"/>
                </w:tcPr>
                <w:p w14:paraId="14078FCC" w14:textId="77777777" w:rsidR="00E64C58" w:rsidRDefault="0012532F">
                  <w:pPr>
                    <w:jc w:val="center"/>
                    <w:rPr>
                      <w:rFonts w:ascii="Cambria" w:eastAsia="Cambria" w:hAnsi="Cambria" w:cs="Cambria"/>
                      <w:sz w:val="20"/>
                      <w:szCs w:val="20"/>
                    </w:rPr>
                  </w:pPr>
                  <w:r>
                    <w:rPr>
                      <w:rFonts w:ascii="Cambria" w:eastAsia="Cambria" w:hAnsi="Cambria" w:cs="Cambria"/>
                      <w:sz w:val="20"/>
                      <w:szCs w:val="20"/>
                    </w:rPr>
                    <w:t>3/22/2022</w:t>
                  </w:r>
                </w:p>
              </w:tc>
            </w:tr>
          </w:tbl>
          <w:p w14:paraId="6598C44B" w14:textId="77777777" w:rsidR="00E64C58" w:rsidRDefault="0012532F">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30AF4EC2" w14:textId="77777777" w:rsidR="00E64C58" w:rsidRDefault="00E64C58">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4C58" w14:paraId="3115863D" w14:textId="77777777">
              <w:trPr>
                <w:trHeight w:val="113"/>
              </w:trPr>
              <w:tc>
                <w:tcPr>
                  <w:tcW w:w="3685" w:type="dxa"/>
                  <w:vAlign w:val="bottom"/>
                </w:tcPr>
                <w:p w14:paraId="506D41CA" w14:textId="77777777" w:rsidR="00E64C58" w:rsidRDefault="0012532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A81D002" w14:textId="77777777" w:rsidR="00E64C58" w:rsidRDefault="0012532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1CB9DC4" w14:textId="77777777" w:rsidR="00E64C58" w:rsidRDefault="0012532F">
            <w:pPr>
              <w:rPr>
                <w:rFonts w:ascii="Cambria" w:eastAsia="Cambria" w:hAnsi="Cambria" w:cs="Cambria"/>
                <w:sz w:val="16"/>
                <w:szCs w:val="16"/>
              </w:rPr>
            </w:pPr>
            <w:r>
              <w:rPr>
                <w:rFonts w:ascii="Cambria" w:eastAsia="Cambria" w:hAnsi="Cambria" w:cs="Cambria"/>
                <w:b/>
                <w:sz w:val="20"/>
                <w:szCs w:val="20"/>
              </w:rPr>
              <w:t>COPE Chair (if applicable)</w:t>
            </w:r>
          </w:p>
        </w:tc>
      </w:tr>
      <w:tr w:rsidR="00E64C58" w14:paraId="51B76B86" w14:textId="77777777">
        <w:trPr>
          <w:trHeight w:val="1089"/>
        </w:trPr>
        <w:tc>
          <w:tcPr>
            <w:tcW w:w="5451" w:type="dxa"/>
            <w:vAlign w:val="center"/>
          </w:tcPr>
          <w:p w14:paraId="387801A6" w14:textId="77777777" w:rsidR="00E64C58" w:rsidRDefault="00E64C58">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4C58" w14:paraId="655488DB" w14:textId="77777777">
              <w:trPr>
                <w:trHeight w:val="113"/>
              </w:trPr>
              <w:tc>
                <w:tcPr>
                  <w:tcW w:w="3685" w:type="dxa"/>
                  <w:vAlign w:val="bottom"/>
                </w:tcPr>
                <w:p w14:paraId="6EE41112" w14:textId="77777777" w:rsidR="00E64C58" w:rsidRDefault="0012532F">
                  <w:pPr>
                    <w:jc w:val="center"/>
                    <w:rPr>
                      <w:rFonts w:ascii="Cambria" w:eastAsia="Cambria" w:hAnsi="Cambria" w:cs="Cambria"/>
                      <w:sz w:val="20"/>
                      <w:szCs w:val="20"/>
                    </w:rPr>
                  </w:pPr>
                  <w:r>
                    <w:rPr>
                      <w:rFonts w:ascii="Cambria" w:eastAsia="Cambria" w:hAnsi="Cambria" w:cs="Cambria"/>
                      <w:sz w:val="20"/>
                      <w:szCs w:val="20"/>
                    </w:rPr>
                    <w:t>Mark Foster</w:t>
                  </w:r>
                </w:p>
              </w:tc>
              <w:tc>
                <w:tcPr>
                  <w:tcW w:w="1350" w:type="dxa"/>
                  <w:vAlign w:val="bottom"/>
                </w:tcPr>
                <w:p w14:paraId="3E6FE297" w14:textId="77777777" w:rsidR="00E64C58" w:rsidRDefault="0012532F">
                  <w:pPr>
                    <w:jc w:val="center"/>
                    <w:rPr>
                      <w:rFonts w:ascii="Cambria" w:eastAsia="Cambria" w:hAnsi="Cambria" w:cs="Cambria"/>
                      <w:sz w:val="20"/>
                      <w:szCs w:val="20"/>
                    </w:rPr>
                  </w:pPr>
                  <w:r>
                    <w:rPr>
                      <w:rFonts w:ascii="Cambria" w:eastAsia="Cambria" w:hAnsi="Cambria" w:cs="Cambria"/>
                      <w:sz w:val="20"/>
                      <w:szCs w:val="20"/>
                    </w:rPr>
                    <w:t>3/22/2022</w:t>
                  </w:r>
                </w:p>
              </w:tc>
            </w:tr>
          </w:tbl>
          <w:p w14:paraId="771316C4" w14:textId="77777777" w:rsidR="00E64C58" w:rsidRDefault="0012532F">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325D5BE8" w14:textId="77777777" w:rsidR="00E64C58" w:rsidRDefault="00E64C58">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4C58" w14:paraId="4C017477" w14:textId="77777777">
              <w:trPr>
                <w:trHeight w:val="113"/>
              </w:trPr>
              <w:tc>
                <w:tcPr>
                  <w:tcW w:w="3685" w:type="dxa"/>
                  <w:vAlign w:val="bottom"/>
                </w:tcPr>
                <w:p w14:paraId="429BB31D" w14:textId="77777777" w:rsidR="00E64C58" w:rsidRDefault="0012532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6A334596" w14:textId="77777777" w:rsidR="00E64C58" w:rsidRDefault="0012532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EDDE56D" w14:textId="77777777" w:rsidR="00E64C58" w:rsidRDefault="0012532F">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E64C58" w14:paraId="7D94BFB3" w14:textId="77777777">
        <w:trPr>
          <w:trHeight w:val="1089"/>
        </w:trPr>
        <w:tc>
          <w:tcPr>
            <w:tcW w:w="5451" w:type="dxa"/>
            <w:vAlign w:val="center"/>
          </w:tcPr>
          <w:p w14:paraId="04A4E74C" w14:textId="77777777" w:rsidR="00E64C58" w:rsidRDefault="00E64C58">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4C58" w14:paraId="3D1FECF3" w14:textId="77777777">
              <w:trPr>
                <w:trHeight w:val="113"/>
              </w:trPr>
              <w:tc>
                <w:tcPr>
                  <w:tcW w:w="3685" w:type="dxa"/>
                  <w:vAlign w:val="bottom"/>
                </w:tcPr>
                <w:p w14:paraId="454A0C80" w14:textId="77777777" w:rsidR="00E64C58" w:rsidRDefault="0012532F">
                  <w:pPr>
                    <w:jc w:val="center"/>
                    <w:rPr>
                      <w:rFonts w:ascii="Cambria" w:eastAsia="Cambria" w:hAnsi="Cambria" w:cs="Cambria"/>
                      <w:sz w:val="24"/>
                      <w:szCs w:val="24"/>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w:t>
                  </w:r>
                </w:p>
              </w:tc>
              <w:tc>
                <w:tcPr>
                  <w:tcW w:w="1350" w:type="dxa"/>
                  <w:vAlign w:val="bottom"/>
                </w:tcPr>
                <w:p w14:paraId="44CE65B0" w14:textId="77777777" w:rsidR="00E64C58" w:rsidRDefault="0012532F">
                  <w:pPr>
                    <w:jc w:val="center"/>
                    <w:rPr>
                      <w:rFonts w:ascii="Cambria" w:eastAsia="Cambria" w:hAnsi="Cambria" w:cs="Cambria"/>
                      <w:sz w:val="16"/>
                      <w:szCs w:val="16"/>
                    </w:rPr>
                  </w:pPr>
                  <w:r>
                    <w:rPr>
                      <w:rFonts w:ascii="Cambria" w:eastAsia="Cambria" w:hAnsi="Cambria" w:cs="Cambria"/>
                      <w:smallCaps/>
                      <w:color w:val="808080"/>
                      <w:sz w:val="20"/>
                      <w:szCs w:val="20"/>
                      <w:shd w:val="clear" w:color="auto" w:fill="D9D9D9"/>
                    </w:rPr>
                    <w:t>4/3/2022</w:t>
                  </w:r>
                </w:p>
              </w:tc>
            </w:tr>
          </w:tbl>
          <w:p w14:paraId="0CD20238" w14:textId="77777777" w:rsidR="00E64C58" w:rsidRDefault="0012532F">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6FABCCF2" w14:textId="77777777" w:rsidR="00E64C58" w:rsidRDefault="00E64C58">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4C58" w14:paraId="322CE765" w14:textId="77777777">
              <w:trPr>
                <w:trHeight w:val="113"/>
              </w:trPr>
              <w:tc>
                <w:tcPr>
                  <w:tcW w:w="3685" w:type="dxa"/>
                  <w:vAlign w:val="bottom"/>
                </w:tcPr>
                <w:p w14:paraId="2CE25F5E" w14:textId="77777777" w:rsidR="00E64C58" w:rsidRDefault="0012532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37171F1" w14:textId="77777777" w:rsidR="00E64C58" w:rsidRDefault="0012532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FB5D40C" w14:textId="77777777" w:rsidR="00E64C58" w:rsidRDefault="0012532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E64C58" w14:paraId="0EF6B48D" w14:textId="77777777">
        <w:trPr>
          <w:trHeight w:val="1089"/>
        </w:trPr>
        <w:tc>
          <w:tcPr>
            <w:tcW w:w="5451" w:type="dxa"/>
            <w:vAlign w:val="center"/>
          </w:tcPr>
          <w:p w14:paraId="4E8B333B" w14:textId="77777777" w:rsidR="00E64C58" w:rsidRDefault="00E64C58">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4C58" w14:paraId="023E4489" w14:textId="77777777">
              <w:trPr>
                <w:trHeight w:val="113"/>
              </w:trPr>
              <w:tc>
                <w:tcPr>
                  <w:tcW w:w="3685" w:type="dxa"/>
                  <w:vAlign w:val="bottom"/>
                </w:tcPr>
                <w:p w14:paraId="4D394C5A" w14:textId="77777777" w:rsidR="00E64C58" w:rsidRDefault="0012532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A330472" w14:textId="77777777" w:rsidR="00E64C58" w:rsidRDefault="0012532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29D7FB4F" w14:textId="77777777" w:rsidR="00E64C58" w:rsidRDefault="0012532F">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5DD0E0BD" w14:textId="77777777" w:rsidR="00E64C58" w:rsidRDefault="00E64C58">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4C58" w14:paraId="03D968FA" w14:textId="77777777">
              <w:trPr>
                <w:trHeight w:val="113"/>
              </w:trPr>
              <w:tc>
                <w:tcPr>
                  <w:tcW w:w="3685" w:type="dxa"/>
                  <w:vAlign w:val="bottom"/>
                </w:tcPr>
                <w:p w14:paraId="314A97BD" w14:textId="77777777" w:rsidR="00E64C58" w:rsidRDefault="0012532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5AC08C7" w14:textId="77777777" w:rsidR="00E64C58" w:rsidRDefault="0012532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69CF884" w14:textId="77777777" w:rsidR="00E64C58" w:rsidRDefault="0012532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E64C58" w14:paraId="408229DA" w14:textId="77777777">
        <w:trPr>
          <w:trHeight w:val="1089"/>
        </w:trPr>
        <w:tc>
          <w:tcPr>
            <w:tcW w:w="5451" w:type="dxa"/>
            <w:vAlign w:val="center"/>
          </w:tcPr>
          <w:p w14:paraId="29793B79" w14:textId="77777777" w:rsidR="00E64C58" w:rsidRDefault="00E64C58">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4C58" w14:paraId="7367C699" w14:textId="77777777">
              <w:trPr>
                <w:trHeight w:val="113"/>
              </w:trPr>
              <w:tc>
                <w:tcPr>
                  <w:tcW w:w="3685" w:type="dxa"/>
                  <w:vAlign w:val="bottom"/>
                </w:tcPr>
                <w:p w14:paraId="2AEB57EA" w14:textId="77777777" w:rsidR="00E64C58" w:rsidRDefault="0012532F">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1988660" w14:textId="77777777" w:rsidR="00E64C58" w:rsidRDefault="0012532F">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F3ABE7C" w14:textId="77777777" w:rsidR="00E64C58" w:rsidRDefault="0012532F">
            <w:pP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BAA9242" w14:textId="77777777" w:rsidR="00E64C58" w:rsidRDefault="00E64C58">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E64C58" w14:paraId="220D1569" w14:textId="77777777">
              <w:trPr>
                <w:trHeight w:val="113"/>
              </w:trPr>
              <w:tc>
                <w:tcPr>
                  <w:tcW w:w="3685" w:type="dxa"/>
                  <w:vAlign w:val="bottom"/>
                </w:tcPr>
                <w:p w14:paraId="19B9C785" w14:textId="4B69EB2D" w:rsidR="00E64C58" w:rsidRDefault="00A06054">
                  <w:pPr>
                    <w:jc w:val="center"/>
                    <w:rPr>
                      <w:rFonts w:ascii="Cambria" w:eastAsia="Cambria" w:hAnsi="Cambria" w:cs="Cambria"/>
                      <w:sz w:val="20"/>
                      <w:szCs w:val="20"/>
                    </w:rPr>
                  </w:pPr>
                  <w:r>
                    <w:rPr>
                      <w:rFonts w:asciiTheme="majorHAnsi" w:hAnsiTheme="majorHAnsi"/>
                      <w:sz w:val="20"/>
                      <w:szCs w:val="20"/>
                    </w:rPr>
                    <w:t xml:space="preserve"> </w:t>
                  </w:r>
                  <w:sdt>
                    <w:sdtPr>
                      <w:rPr>
                        <w:rFonts w:asciiTheme="majorHAnsi" w:hAnsiTheme="majorHAnsi"/>
                        <w:sz w:val="20"/>
                        <w:szCs w:val="20"/>
                      </w:rPr>
                      <w:id w:val="1197282834"/>
                      <w:placeholder>
                        <w:docPart w:val="C8245CBEB4C8C2489DD2E0ED12B6A154"/>
                      </w:placeholder>
                    </w:sdtPr>
                    <w:sdtContent>
                      <w:r>
                        <w:rPr>
                          <w:rFonts w:asciiTheme="majorHAnsi" w:hAnsiTheme="majorHAnsi"/>
                          <w:sz w:val="20"/>
                          <w:szCs w:val="20"/>
                        </w:rPr>
                        <w:t>Alan Utter</w:t>
                      </w:r>
                    </w:sdtContent>
                  </w:sdt>
                  <w:r>
                    <w:rPr>
                      <w:rFonts w:ascii="Cambria" w:eastAsia="Cambria" w:hAnsi="Cambria" w:cs="Cambria"/>
                      <w:color w:val="808080"/>
                      <w:sz w:val="52"/>
                      <w:szCs w:val="52"/>
                      <w:shd w:val="clear" w:color="auto" w:fill="D9D9D9"/>
                    </w:rPr>
                    <w:t xml:space="preserve"> </w:t>
                  </w:r>
                  <w:r w:rsidR="0012532F">
                    <w:rPr>
                      <w:rFonts w:ascii="Cambria" w:eastAsia="Cambria" w:hAnsi="Cambria" w:cs="Cambria"/>
                      <w:color w:val="808080"/>
                      <w:sz w:val="52"/>
                      <w:szCs w:val="52"/>
                      <w:shd w:val="clear" w:color="auto" w:fill="D9D9D9"/>
                    </w:rPr>
                    <w:t>____________</w:t>
                  </w:r>
                </w:p>
              </w:tc>
              <w:tc>
                <w:tcPr>
                  <w:tcW w:w="1350" w:type="dxa"/>
                  <w:vAlign w:val="bottom"/>
                </w:tcPr>
                <w:p w14:paraId="0727EF1E" w14:textId="42C75166" w:rsidR="00E64C58" w:rsidRDefault="00A0605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4/25/22</w:t>
                  </w:r>
                </w:p>
              </w:tc>
            </w:tr>
          </w:tbl>
          <w:p w14:paraId="6AFB29DE" w14:textId="77777777" w:rsidR="00E64C58" w:rsidRDefault="0012532F">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5C8C61F1" w14:textId="77777777" w:rsidR="00E64C58" w:rsidRDefault="00E64C58">
      <w:pPr>
        <w:pBdr>
          <w:bottom w:val="single" w:sz="12" w:space="1" w:color="000000"/>
        </w:pBdr>
        <w:rPr>
          <w:rFonts w:ascii="Cambria" w:eastAsia="Cambria" w:hAnsi="Cambria" w:cs="Cambria"/>
          <w:sz w:val="20"/>
          <w:szCs w:val="20"/>
        </w:rPr>
      </w:pPr>
    </w:p>
    <w:p w14:paraId="10963AE9" w14:textId="77777777" w:rsidR="00E64C58" w:rsidRDefault="00E64C58">
      <w:pPr>
        <w:pBdr>
          <w:bottom w:val="single" w:sz="12" w:space="1" w:color="000000"/>
        </w:pBdr>
        <w:rPr>
          <w:rFonts w:ascii="Cambria" w:eastAsia="Cambria" w:hAnsi="Cambria" w:cs="Cambria"/>
          <w:sz w:val="20"/>
          <w:szCs w:val="20"/>
        </w:rPr>
      </w:pPr>
    </w:p>
    <w:p w14:paraId="6E5EC6BF" w14:textId="77777777" w:rsidR="00E64C58" w:rsidRDefault="0012532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14:paraId="44FB7FE1" w14:textId="77777777" w:rsidR="00E64C58" w:rsidRDefault="001253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NURS 6213, AG ACNP Practicum I   </w:t>
      </w:r>
    </w:p>
    <w:p w14:paraId="7F65A331" w14:textId="77777777" w:rsidR="00E64C58" w:rsidRDefault="00E64C58">
      <w:pPr>
        <w:tabs>
          <w:tab w:val="left" w:pos="360"/>
          <w:tab w:val="left" w:pos="720"/>
        </w:tabs>
        <w:spacing w:after="0" w:line="240" w:lineRule="auto"/>
        <w:rPr>
          <w:rFonts w:ascii="Cambria" w:eastAsia="Cambria" w:hAnsi="Cambria" w:cs="Cambria"/>
          <w:sz w:val="20"/>
          <w:szCs w:val="20"/>
        </w:rPr>
      </w:pPr>
    </w:p>
    <w:p w14:paraId="79328170" w14:textId="77777777" w:rsidR="00E64C58" w:rsidRDefault="0012532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219CA298" w14:textId="77777777" w:rsidR="00E64C58" w:rsidRDefault="001253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11167345" w14:textId="77777777" w:rsidR="00E64C58" w:rsidRDefault="0012532F">
      <w:pPr>
        <w:tabs>
          <w:tab w:val="left" w:pos="360"/>
          <w:tab w:val="left" w:pos="720"/>
        </w:tabs>
        <w:spacing w:after="0" w:line="240" w:lineRule="auto"/>
        <w:rPr>
          <w:rFonts w:ascii="Cambria" w:eastAsia="Cambria" w:hAnsi="Cambria" w:cs="Cambria"/>
          <w:sz w:val="20"/>
          <w:szCs w:val="20"/>
        </w:rPr>
      </w:pPr>
      <w:hyperlink r:id="rId7">
        <w:r>
          <w:rPr>
            <w:rFonts w:ascii="Cambria" w:eastAsia="Cambria" w:hAnsi="Cambria" w:cs="Cambria"/>
            <w:color w:val="0000FF"/>
            <w:sz w:val="20"/>
            <w:szCs w:val="20"/>
            <w:u w:val="single"/>
          </w:rPr>
          <w:t>smfoster@astate.edu</w:t>
        </w:r>
      </w:hyperlink>
    </w:p>
    <w:p w14:paraId="2550CD93" w14:textId="77777777" w:rsidR="00E64C58" w:rsidRDefault="001253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27EB3A06" w14:textId="77777777" w:rsidR="00E64C58" w:rsidRDefault="0012532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Justification</w:t>
      </w:r>
    </w:p>
    <w:p w14:paraId="061DC5CF" w14:textId="77777777" w:rsidR="00E64C58" w:rsidRDefault="001253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lastRenderedPageBreak/>
        <w:t xml:space="preserve">New Adult Gerontology Acute Care Nurse Practitioner curriculum in 7 weeks format-7-weeks necessitate splitting </w:t>
      </w:r>
      <w:r>
        <w:rPr>
          <w:rFonts w:ascii="Cambria" w:eastAsia="Cambria" w:hAnsi="Cambria" w:cs="Cambria"/>
          <w:sz w:val="20"/>
          <w:szCs w:val="20"/>
        </w:rPr>
        <w:t>the course into two new courses</w:t>
      </w:r>
    </w:p>
    <w:p w14:paraId="3F3A5092" w14:textId="77777777" w:rsidR="00E64C58" w:rsidRDefault="00E64C58">
      <w:pPr>
        <w:tabs>
          <w:tab w:val="left" w:pos="360"/>
          <w:tab w:val="left" w:pos="720"/>
        </w:tabs>
        <w:spacing w:after="0" w:line="240" w:lineRule="auto"/>
        <w:rPr>
          <w:rFonts w:ascii="Cambria" w:eastAsia="Cambria" w:hAnsi="Cambria" w:cs="Cambria"/>
          <w:sz w:val="20"/>
          <w:szCs w:val="20"/>
        </w:rPr>
      </w:pPr>
    </w:p>
    <w:p w14:paraId="3B31B79F" w14:textId="77777777" w:rsidR="00E64C58" w:rsidRDefault="0012532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14:paraId="7D5E2CA5" w14:textId="77777777" w:rsidR="00E64C58" w:rsidRDefault="0012532F">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Summer </w:t>
      </w:r>
      <w:proofErr w:type="gramStart"/>
      <w:r>
        <w:rPr>
          <w:color w:val="808080"/>
          <w:shd w:val="clear" w:color="auto" w:fill="D9D9D9"/>
        </w:rPr>
        <w:t>2022..</w:t>
      </w:r>
      <w:proofErr w:type="gramEnd"/>
    </w:p>
    <w:p w14:paraId="20E3A6A3" w14:textId="77777777" w:rsidR="00E64C58" w:rsidRDefault="00E64C58">
      <w:pPr>
        <w:tabs>
          <w:tab w:val="left" w:pos="360"/>
        </w:tabs>
        <w:spacing w:after="0" w:line="240" w:lineRule="auto"/>
        <w:ind w:left="360"/>
        <w:rPr>
          <w:rFonts w:ascii="Cambria" w:eastAsia="Cambria" w:hAnsi="Cambria" w:cs="Cambria"/>
          <w:sz w:val="20"/>
          <w:szCs w:val="20"/>
        </w:rPr>
      </w:pPr>
    </w:p>
    <w:p w14:paraId="587C75E2" w14:textId="77777777" w:rsidR="00E64C58" w:rsidRDefault="0012532F">
      <w:pPr>
        <w:numPr>
          <w:ilvl w:val="0"/>
          <w:numId w:val="1"/>
        </w:numPr>
        <w:pBdr>
          <w:top w:val="nil"/>
          <w:left w:val="nil"/>
          <w:bottom w:val="nil"/>
          <w:right w:val="nil"/>
          <w:between w:val="nil"/>
        </w:pBdr>
        <w:tabs>
          <w:tab w:val="left" w:pos="360"/>
        </w:tabs>
        <w:spacing w:after="0" w:line="240" w:lineRule="auto"/>
        <w:rPr>
          <w:rFonts w:ascii="Cambria" w:eastAsia="Cambria" w:hAnsi="Cambria" w:cs="Cambria"/>
          <w:color w:val="000000"/>
          <w:sz w:val="20"/>
          <w:szCs w:val="20"/>
        </w:rPr>
      </w:pPr>
      <w:proofErr w:type="gramStart"/>
      <w:r>
        <w:rPr>
          <w:color w:val="000000"/>
        </w:rPr>
        <w:t>Yes</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proofErr w:type="gramEnd"/>
      <w:r>
        <w:rPr>
          <w:rFonts w:ascii="Cambria" w:eastAsia="Cambria" w:hAnsi="Cambria" w:cs="Cambria"/>
          <w:b/>
          <w:color w:val="000000"/>
          <w:sz w:val="20"/>
          <w:szCs w:val="20"/>
        </w:rPr>
        <w:t>Does this course appear in your curriculum? (</w:t>
      </w:r>
      <w:proofErr w:type="gramStart"/>
      <w:r>
        <w:rPr>
          <w:rFonts w:ascii="Cambria" w:eastAsia="Cambria" w:hAnsi="Cambria" w:cs="Cambria"/>
          <w:b/>
          <w:color w:val="000000"/>
          <w:sz w:val="20"/>
          <w:szCs w:val="20"/>
        </w:rPr>
        <w:t>if</w:t>
      </w:r>
      <w:proofErr w:type="gramEnd"/>
      <w:r>
        <w:rPr>
          <w:rFonts w:ascii="Cambria" w:eastAsia="Cambria" w:hAnsi="Cambria" w:cs="Cambria"/>
          <w:b/>
          <w:color w:val="000000"/>
          <w:sz w:val="20"/>
          <w:szCs w:val="20"/>
        </w:rPr>
        <w:t xml:space="preserve"> yes, and this deletion changes the curriculum, a Program Modification Form is required)</w:t>
      </w:r>
    </w:p>
    <w:p w14:paraId="39C3418F" w14:textId="77777777" w:rsidR="00E64C58" w:rsidRDefault="00E64C58">
      <w:pPr>
        <w:tabs>
          <w:tab w:val="left" w:pos="360"/>
          <w:tab w:val="left" w:pos="720"/>
        </w:tabs>
        <w:spacing w:after="0" w:line="240" w:lineRule="auto"/>
        <w:rPr>
          <w:rFonts w:ascii="Cambria" w:eastAsia="Cambria" w:hAnsi="Cambria" w:cs="Cambria"/>
          <w:sz w:val="20"/>
          <w:szCs w:val="20"/>
        </w:rPr>
      </w:pPr>
    </w:p>
    <w:p w14:paraId="12B6D85A" w14:textId="77777777" w:rsidR="00E64C58" w:rsidRDefault="00E64C58">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14:paraId="0B96C087" w14:textId="77777777" w:rsidR="00E64C58" w:rsidRDefault="0012532F">
      <w:pPr>
        <w:tabs>
          <w:tab w:val="left" w:pos="360"/>
          <w:tab w:val="left" w:pos="720"/>
        </w:tabs>
        <w:spacing w:after="0" w:line="240" w:lineRule="auto"/>
        <w:rPr>
          <w:rFonts w:ascii="Cambria" w:eastAsia="Cambria" w:hAnsi="Cambria" w:cs="Cambria"/>
          <w:sz w:val="20"/>
          <w:szCs w:val="20"/>
        </w:rPr>
      </w:pPr>
      <w:r>
        <w:t xml:space="preserve">      NO </w:t>
      </w:r>
      <w:r>
        <w:rPr>
          <w:rFonts w:ascii="Cambria" w:eastAsia="Cambria" w:hAnsi="Cambria" w:cs="Cambria"/>
          <w:b/>
          <w:sz w:val="20"/>
          <w:szCs w:val="20"/>
        </w:rPr>
        <w:tab/>
        <w:t xml:space="preserve">Is this course dual-listed (undergraduate/graduate)? </w:t>
      </w:r>
    </w:p>
    <w:p w14:paraId="3164A7A0" w14:textId="77777777" w:rsidR="00E64C58" w:rsidRDefault="0012532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NO </w:t>
      </w:r>
    </w:p>
    <w:p w14:paraId="7D7F81E2" w14:textId="77777777" w:rsidR="00E64C58" w:rsidRDefault="0012532F">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14:paraId="1FA6B65C" w14:textId="77777777" w:rsidR="00E64C58" w:rsidRDefault="0012532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r>
        <w:rPr>
          <w:rFonts w:ascii="Cambria" w:eastAsia="Cambria" w:hAnsi="Cambria" w:cs="Cambria"/>
          <w:b/>
          <w:color w:val="000000"/>
          <w:sz w:val="20"/>
          <w:szCs w:val="20"/>
        </w:rPr>
        <w:t xml:space="preserve">Is this course cross-listed with a course in another department? </w:t>
      </w:r>
    </w:p>
    <w:p w14:paraId="59AEB99E" w14:textId="77777777" w:rsidR="00E64C58" w:rsidRDefault="0012532F">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14:paraId="1F13C635" w14:textId="77777777" w:rsidR="00E64C58" w:rsidRDefault="0012532F">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54A790A1" w14:textId="77777777" w:rsidR="00E64C58" w:rsidRDefault="00E64C58">
      <w:pPr>
        <w:tabs>
          <w:tab w:val="left" w:pos="360"/>
          <w:tab w:val="left" w:pos="720"/>
        </w:tabs>
        <w:spacing w:after="0" w:line="240" w:lineRule="auto"/>
        <w:rPr>
          <w:rFonts w:ascii="Cambria" w:eastAsia="Cambria" w:hAnsi="Cambria" w:cs="Cambria"/>
          <w:b/>
          <w:sz w:val="20"/>
          <w:szCs w:val="20"/>
        </w:rPr>
      </w:pPr>
    </w:p>
    <w:p w14:paraId="3B64653A" w14:textId="77777777" w:rsidR="00E64C58" w:rsidRDefault="0012532F">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r>
        <w:rPr>
          <w:rFonts w:ascii="Cambria" w:eastAsia="Cambria" w:hAnsi="Cambria" w:cs="Cambria"/>
          <w:b/>
          <w:color w:val="000000"/>
          <w:sz w:val="20"/>
          <w:szCs w:val="20"/>
        </w:rPr>
        <w:t>Is there currently a course listed in the Bulletin or Banner which is a one-to-one equivalent to this course (please check with the Registrar’s Office if unsure)?</w:t>
      </w:r>
    </w:p>
    <w:p w14:paraId="158C3BC3" w14:textId="77777777" w:rsidR="00E64C58" w:rsidRDefault="0012532F">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14:paraId="3FDD6B93" w14:textId="77777777" w:rsidR="00E64C58" w:rsidRDefault="0012532F">
      <w:pPr>
        <w:tabs>
          <w:tab w:val="left" w:pos="360"/>
          <w:tab w:val="left" w:pos="720"/>
        </w:tabs>
        <w:spacing w:after="0" w:line="240" w:lineRule="auto"/>
        <w:ind w:firstLine="360"/>
        <w:rPr>
          <w:rFonts w:ascii="Cambria" w:eastAsia="Cambria" w:hAnsi="Cambria" w:cs="Cambria"/>
          <w:sz w:val="20"/>
          <w:szCs w:val="20"/>
        </w:rPr>
      </w:pPr>
      <w:r>
        <w:rPr>
          <w:color w:val="808080"/>
          <w:shd w:val="clear" w:color="auto" w:fill="D9D9D9"/>
        </w:rPr>
        <w:t>Enter text...</w:t>
      </w:r>
    </w:p>
    <w:p w14:paraId="2C74C809" w14:textId="77777777" w:rsidR="00E64C58" w:rsidRDefault="00E64C58">
      <w:pPr>
        <w:pBdr>
          <w:top w:val="nil"/>
          <w:left w:val="nil"/>
          <w:bottom w:val="nil"/>
          <w:right w:val="nil"/>
          <w:between w:val="nil"/>
        </w:pBdr>
        <w:spacing w:after="0" w:line="240" w:lineRule="auto"/>
        <w:ind w:left="360"/>
        <w:rPr>
          <w:rFonts w:ascii="Cambria" w:eastAsia="Cambria" w:hAnsi="Cambria" w:cs="Cambria"/>
          <w:b/>
          <w:color w:val="000000"/>
          <w:sz w:val="20"/>
          <w:szCs w:val="20"/>
        </w:rPr>
      </w:pPr>
    </w:p>
    <w:p w14:paraId="172ACEC0" w14:textId="77777777" w:rsidR="00E64C58" w:rsidRDefault="00E64C58">
      <w:pPr>
        <w:tabs>
          <w:tab w:val="left" w:pos="360"/>
          <w:tab w:val="left" w:pos="720"/>
        </w:tabs>
        <w:spacing w:after="0" w:line="240" w:lineRule="auto"/>
        <w:rPr>
          <w:rFonts w:ascii="Cambria" w:eastAsia="Cambria" w:hAnsi="Cambria" w:cs="Cambria"/>
          <w:sz w:val="20"/>
          <w:szCs w:val="20"/>
        </w:rPr>
      </w:pPr>
    </w:p>
    <w:p w14:paraId="604A482E" w14:textId="77777777" w:rsidR="00E64C58" w:rsidRDefault="00E64C58">
      <w:pPr>
        <w:tabs>
          <w:tab w:val="left" w:pos="360"/>
          <w:tab w:val="left" w:pos="720"/>
        </w:tabs>
        <w:spacing w:after="0" w:line="240" w:lineRule="auto"/>
        <w:rPr>
          <w:rFonts w:ascii="Cambria" w:eastAsia="Cambria" w:hAnsi="Cambria" w:cs="Cambria"/>
          <w:sz w:val="20"/>
          <w:szCs w:val="20"/>
        </w:rPr>
      </w:pPr>
    </w:p>
    <w:p w14:paraId="1CC001E7" w14:textId="77777777" w:rsidR="00E64C58" w:rsidRDefault="00E64C58">
      <w:pPr>
        <w:tabs>
          <w:tab w:val="left" w:pos="360"/>
          <w:tab w:val="left" w:pos="720"/>
        </w:tabs>
        <w:spacing w:after="0" w:line="240" w:lineRule="auto"/>
        <w:rPr>
          <w:rFonts w:ascii="Cambria" w:eastAsia="Cambria" w:hAnsi="Cambria" w:cs="Cambria"/>
          <w:sz w:val="20"/>
          <w:szCs w:val="20"/>
        </w:rPr>
      </w:pPr>
    </w:p>
    <w:p w14:paraId="0D15B1B2" w14:textId="77777777" w:rsidR="00E64C58" w:rsidRDefault="00E64C58">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144EA4AD" w14:textId="77777777" w:rsidR="00E64C58" w:rsidRDefault="00E64C58">
      <w:pPr>
        <w:tabs>
          <w:tab w:val="left" w:pos="360"/>
          <w:tab w:val="left" w:pos="720"/>
        </w:tabs>
        <w:spacing w:after="0" w:line="240" w:lineRule="auto"/>
        <w:rPr>
          <w:rFonts w:ascii="Cambria" w:eastAsia="Cambria" w:hAnsi="Cambria" w:cs="Cambria"/>
          <w:sz w:val="20"/>
          <w:szCs w:val="20"/>
        </w:rPr>
      </w:pPr>
    </w:p>
    <w:p w14:paraId="28103E5E" w14:textId="77777777" w:rsidR="00E64C58" w:rsidRDefault="00E64C58">
      <w:pPr>
        <w:tabs>
          <w:tab w:val="left" w:pos="360"/>
          <w:tab w:val="left" w:pos="720"/>
        </w:tabs>
        <w:spacing w:after="0" w:line="240" w:lineRule="auto"/>
        <w:rPr>
          <w:rFonts w:ascii="Cambria" w:eastAsia="Cambria" w:hAnsi="Cambria" w:cs="Cambria"/>
          <w:sz w:val="20"/>
          <w:szCs w:val="20"/>
        </w:rPr>
      </w:pPr>
    </w:p>
    <w:p w14:paraId="1235547F" w14:textId="77777777" w:rsidR="00E64C58" w:rsidRDefault="00E64C58">
      <w:pPr>
        <w:rPr>
          <w:rFonts w:ascii="Cambria" w:eastAsia="Cambria" w:hAnsi="Cambria" w:cs="Cambria"/>
          <w:sz w:val="20"/>
          <w:szCs w:val="20"/>
        </w:rPr>
      </w:pPr>
    </w:p>
    <w:p w14:paraId="22F75665" w14:textId="77777777" w:rsidR="00E64C58" w:rsidRDefault="00E64C58">
      <w:pPr>
        <w:rPr>
          <w:rFonts w:ascii="Cambria" w:eastAsia="Cambria" w:hAnsi="Cambria" w:cs="Cambria"/>
          <w:sz w:val="20"/>
          <w:szCs w:val="20"/>
        </w:rPr>
      </w:pPr>
    </w:p>
    <w:p w14:paraId="05BA1465" w14:textId="77777777" w:rsidR="00E64C58" w:rsidRDefault="00E64C58">
      <w:pPr>
        <w:rPr>
          <w:rFonts w:ascii="Cambria" w:eastAsia="Cambria" w:hAnsi="Cambria" w:cs="Cambria"/>
          <w:sz w:val="20"/>
          <w:szCs w:val="20"/>
        </w:rPr>
      </w:pPr>
    </w:p>
    <w:p w14:paraId="4EAD26E8" w14:textId="77777777" w:rsidR="00E64C58" w:rsidRDefault="00E64C58">
      <w:pPr>
        <w:rPr>
          <w:rFonts w:ascii="Cambria" w:eastAsia="Cambria" w:hAnsi="Cambria" w:cs="Cambria"/>
          <w:sz w:val="20"/>
          <w:szCs w:val="20"/>
        </w:rPr>
      </w:pPr>
    </w:p>
    <w:p w14:paraId="63BA5F4E" w14:textId="77777777" w:rsidR="00E64C58" w:rsidRDefault="00E64C58">
      <w:pPr>
        <w:rPr>
          <w:rFonts w:ascii="Cambria" w:eastAsia="Cambria" w:hAnsi="Cambria" w:cs="Cambria"/>
          <w:sz w:val="20"/>
          <w:szCs w:val="20"/>
        </w:rPr>
      </w:pPr>
    </w:p>
    <w:p w14:paraId="7FE7290B" w14:textId="77777777" w:rsidR="00E64C58" w:rsidRDefault="00E64C58">
      <w:pPr>
        <w:rPr>
          <w:rFonts w:ascii="Cambria" w:eastAsia="Cambria" w:hAnsi="Cambria" w:cs="Cambria"/>
          <w:sz w:val="20"/>
          <w:szCs w:val="20"/>
        </w:rPr>
      </w:pPr>
    </w:p>
    <w:p w14:paraId="621E98E9" w14:textId="77777777" w:rsidR="00E64C58" w:rsidRDefault="00E64C58">
      <w:pPr>
        <w:rPr>
          <w:rFonts w:ascii="Cambria" w:eastAsia="Cambria" w:hAnsi="Cambria" w:cs="Cambria"/>
          <w:sz w:val="20"/>
          <w:szCs w:val="20"/>
        </w:rPr>
      </w:pPr>
    </w:p>
    <w:p w14:paraId="4ADCFDAF" w14:textId="77777777" w:rsidR="00E64C58" w:rsidRDefault="00E64C58">
      <w:pPr>
        <w:rPr>
          <w:rFonts w:ascii="Cambria" w:eastAsia="Cambria" w:hAnsi="Cambria" w:cs="Cambria"/>
          <w:sz w:val="20"/>
          <w:szCs w:val="20"/>
        </w:rPr>
      </w:pPr>
    </w:p>
    <w:p w14:paraId="1AFCF0A7" w14:textId="77777777" w:rsidR="00E64C58" w:rsidRDefault="00E64C58">
      <w:pPr>
        <w:rPr>
          <w:rFonts w:ascii="Cambria" w:eastAsia="Cambria" w:hAnsi="Cambria" w:cs="Cambria"/>
          <w:sz w:val="20"/>
          <w:szCs w:val="20"/>
        </w:rPr>
      </w:pPr>
    </w:p>
    <w:p w14:paraId="74A8F47B" w14:textId="77777777" w:rsidR="00E64C58" w:rsidRDefault="00E64C58">
      <w:pPr>
        <w:rPr>
          <w:rFonts w:ascii="Cambria" w:eastAsia="Cambria" w:hAnsi="Cambria" w:cs="Cambria"/>
          <w:sz w:val="20"/>
          <w:szCs w:val="20"/>
        </w:rPr>
      </w:pPr>
    </w:p>
    <w:p w14:paraId="10B80D45" w14:textId="77777777" w:rsidR="00E64C58" w:rsidRDefault="00E64C58">
      <w:pPr>
        <w:rPr>
          <w:rFonts w:ascii="Cambria" w:eastAsia="Cambria" w:hAnsi="Cambria" w:cs="Cambria"/>
          <w:sz w:val="20"/>
          <w:szCs w:val="20"/>
        </w:rPr>
      </w:pPr>
    </w:p>
    <w:p w14:paraId="7FE1C9D5" w14:textId="77777777" w:rsidR="00E64C58" w:rsidRDefault="0012532F">
      <w:pPr>
        <w:jc w:val="center"/>
        <w:rPr>
          <w:rFonts w:ascii="Cambria" w:eastAsia="Cambria" w:hAnsi="Cambria" w:cs="Cambria"/>
          <w:b/>
          <w:sz w:val="28"/>
          <w:szCs w:val="28"/>
        </w:rPr>
      </w:pPr>
      <w:r>
        <w:rPr>
          <w:rFonts w:ascii="Cambria" w:eastAsia="Cambria" w:hAnsi="Cambria" w:cs="Cambria"/>
          <w:b/>
          <w:sz w:val="28"/>
          <w:szCs w:val="28"/>
        </w:rPr>
        <w:t>Bulletin Changes</w:t>
      </w:r>
    </w:p>
    <w:p w14:paraId="1408F24F" w14:textId="77777777" w:rsidR="00E64C58" w:rsidRDefault="00E64C58">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64C58" w14:paraId="7AFBB616" w14:textId="77777777">
        <w:tc>
          <w:tcPr>
            <w:tcW w:w="10790" w:type="dxa"/>
            <w:shd w:val="clear" w:color="auto" w:fill="D9D9D9"/>
          </w:tcPr>
          <w:p w14:paraId="364472FA" w14:textId="77777777" w:rsidR="00E64C58" w:rsidRDefault="0012532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Instructions </w:t>
            </w:r>
          </w:p>
        </w:tc>
      </w:tr>
      <w:tr w:rsidR="00E64C58" w14:paraId="348CBF33" w14:textId="77777777">
        <w:tc>
          <w:tcPr>
            <w:tcW w:w="10790" w:type="dxa"/>
            <w:shd w:val="clear" w:color="auto" w:fill="F2F2F2"/>
          </w:tcPr>
          <w:p w14:paraId="25855EF5" w14:textId="77777777" w:rsidR="00E64C58" w:rsidRDefault="00E64C58">
            <w:pPr>
              <w:tabs>
                <w:tab w:val="left" w:pos="360"/>
                <w:tab w:val="left" w:pos="720"/>
              </w:tabs>
              <w:jc w:val="center"/>
              <w:rPr>
                <w:rFonts w:ascii="Times New Roman" w:eastAsia="Times New Roman" w:hAnsi="Times New Roman" w:cs="Times New Roman"/>
                <w:b/>
                <w:color w:val="000000"/>
                <w:sz w:val="18"/>
                <w:szCs w:val="18"/>
              </w:rPr>
            </w:pPr>
          </w:p>
          <w:p w14:paraId="0898A550" w14:textId="77777777" w:rsidR="00E64C58" w:rsidRDefault="0012532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630AAC67" w14:textId="77777777" w:rsidR="00E64C58" w:rsidRDefault="00E64C58">
            <w:pPr>
              <w:rPr>
                <w:rFonts w:ascii="Times New Roman" w:eastAsia="Times New Roman" w:hAnsi="Times New Roman" w:cs="Times New Roman"/>
                <w:b/>
                <w:color w:val="FF0000"/>
                <w:sz w:val="14"/>
                <w:szCs w:val="14"/>
              </w:rPr>
            </w:pPr>
          </w:p>
          <w:p w14:paraId="2B84CA0E" w14:textId="77777777" w:rsidR="00E64C58" w:rsidRDefault="0012532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w:t>
            </w:r>
            <w:r>
              <w:rPr>
                <w:rFonts w:ascii="Cambria" w:eastAsia="Cambria" w:hAnsi="Cambria" w:cs="Cambria"/>
                <w:b/>
                <w:color w:val="FF0000"/>
                <w:sz w:val="20"/>
                <w:szCs w:val="20"/>
              </w:rPr>
              <w:t>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20483E60" w14:textId="77777777" w:rsidR="00E64C58" w:rsidRDefault="00E64C58">
            <w:pPr>
              <w:tabs>
                <w:tab w:val="left" w:pos="360"/>
                <w:tab w:val="left" w:pos="720"/>
              </w:tabs>
              <w:jc w:val="center"/>
              <w:rPr>
                <w:rFonts w:ascii="Times New Roman" w:eastAsia="Times New Roman" w:hAnsi="Times New Roman" w:cs="Times New Roman"/>
                <w:b/>
                <w:color w:val="000000"/>
                <w:sz w:val="10"/>
                <w:szCs w:val="10"/>
                <w:u w:val="single"/>
              </w:rPr>
            </w:pPr>
          </w:p>
          <w:p w14:paraId="0E8DA0B3" w14:textId="77777777" w:rsidR="00E64C58" w:rsidRDefault="00E64C58">
            <w:pPr>
              <w:tabs>
                <w:tab w:val="left" w:pos="360"/>
                <w:tab w:val="left" w:pos="720"/>
              </w:tabs>
              <w:jc w:val="center"/>
              <w:rPr>
                <w:rFonts w:ascii="Times New Roman" w:eastAsia="Times New Roman" w:hAnsi="Times New Roman" w:cs="Times New Roman"/>
                <w:b/>
                <w:color w:val="000000"/>
                <w:sz w:val="10"/>
                <w:szCs w:val="10"/>
                <w:u w:val="single"/>
              </w:rPr>
            </w:pPr>
          </w:p>
          <w:p w14:paraId="6A5AB2DD" w14:textId="77777777" w:rsidR="00E64C58" w:rsidRDefault="00E64C58">
            <w:pPr>
              <w:tabs>
                <w:tab w:val="left" w:pos="360"/>
                <w:tab w:val="left" w:pos="720"/>
              </w:tabs>
              <w:ind w:left="360"/>
              <w:jc w:val="center"/>
              <w:rPr>
                <w:rFonts w:ascii="Cambria" w:eastAsia="Cambria" w:hAnsi="Cambria" w:cs="Cambria"/>
                <w:sz w:val="18"/>
                <w:szCs w:val="18"/>
              </w:rPr>
            </w:pPr>
          </w:p>
        </w:tc>
      </w:tr>
    </w:tbl>
    <w:p w14:paraId="168FC51F" w14:textId="77777777" w:rsidR="00E64C58" w:rsidRDefault="0012532F">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2489F594" w14:textId="77777777" w:rsidR="00E64C58" w:rsidRDefault="0012532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Pg. 396</w:t>
      </w:r>
    </w:p>
    <w:p w14:paraId="5B9EF4E6" w14:textId="77777777" w:rsidR="00E64C58" w:rsidRDefault="00E64C58">
      <w:pPr>
        <w:spacing w:after="0"/>
        <w:rPr>
          <w:rFonts w:ascii="Times New Roman" w:eastAsia="Times New Roman" w:hAnsi="Times New Roman" w:cs="Times New Roman"/>
          <w:sz w:val="24"/>
          <w:szCs w:val="24"/>
        </w:rPr>
      </w:pPr>
    </w:p>
    <w:p w14:paraId="7C25F5FD"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NURS 6023. Advanced Assessment and Diagnostic Evaluation Presents theoretical and clinical basis for comprehensive assessment and diagnosis in health care settings, including all age groups. Emphasis is on clinical decision-making, differentiation of norma</w:t>
      </w:r>
      <w:r>
        <w:rPr>
          <w:rFonts w:ascii="Times New Roman" w:eastAsia="Times New Roman" w:hAnsi="Times New Roman" w:cs="Times New Roman"/>
        </w:rPr>
        <w:t xml:space="preserve">l from pathological findings, risk assessment screening, diagnostic testing and interpretation of findings. Prerequisites: [NOTE: NP students are required to take the semester immediately prior to beginning clinical portion of NP option]. Prerequisite for </w:t>
      </w:r>
      <w:r>
        <w:rPr>
          <w:rFonts w:ascii="Times New Roman" w:eastAsia="Times New Roman" w:hAnsi="Times New Roman" w:cs="Times New Roman"/>
        </w:rPr>
        <w:t>NA students is Registered Nurse admitted to Nurse Anesthesia Program.</w:t>
      </w:r>
    </w:p>
    <w:p w14:paraId="575AF454"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 xml:space="preserve"> </w:t>
      </w:r>
    </w:p>
    <w:p w14:paraId="575C1973"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NURS 6042. Technology and Equipment for Nurse Anesthesia The course focus is on equipment, monitoring, and technology related to perioperative anesthesia practice. Prerequisites, Regis</w:t>
      </w:r>
      <w:r>
        <w:rPr>
          <w:rFonts w:ascii="Times New Roman" w:eastAsia="Times New Roman" w:hAnsi="Times New Roman" w:cs="Times New Roman"/>
        </w:rPr>
        <w:t>tered Nurse admitted to Nurse Anesthesia program.</w:t>
      </w:r>
    </w:p>
    <w:p w14:paraId="03492FF1"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 xml:space="preserve"> </w:t>
      </w:r>
    </w:p>
    <w:p w14:paraId="29C0D7E4"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 xml:space="preserve">NURS 6043. Regional Anesthesia and Analgesia The course focus is on anatomy, pharmacology and anesthetic techniques of regional anesthetics and </w:t>
      </w:r>
      <w:proofErr w:type="spellStart"/>
      <w:r>
        <w:rPr>
          <w:rFonts w:ascii="Times New Roman" w:eastAsia="Times New Roman" w:hAnsi="Times New Roman" w:cs="Times New Roman"/>
        </w:rPr>
        <w:t>anagesia</w:t>
      </w:r>
      <w:proofErr w:type="spellEnd"/>
      <w:r>
        <w:rPr>
          <w:rFonts w:ascii="Times New Roman" w:eastAsia="Times New Roman" w:hAnsi="Times New Roman" w:cs="Times New Roman"/>
        </w:rPr>
        <w:t xml:space="preserve">. Prerequisites, Registered Nurse admitted to Nurse </w:t>
      </w:r>
      <w:r>
        <w:rPr>
          <w:rFonts w:ascii="Times New Roman" w:eastAsia="Times New Roman" w:hAnsi="Times New Roman" w:cs="Times New Roman"/>
        </w:rPr>
        <w:t>Anesthesia program.</w:t>
      </w:r>
    </w:p>
    <w:p w14:paraId="6627072A"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 xml:space="preserve"> </w:t>
      </w:r>
    </w:p>
    <w:p w14:paraId="024AD617"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NURS 6103. Research Design and Methodology Analysis and critical evaluation of nursing research appropriate to the study of nursing phenomena. Students develop a research proposal. Prerequisite, Undergraduate research.</w:t>
      </w:r>
    </w:p>
    <w:p w14:paraId="0C03DF30"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 xml:space="preserve"> </w:t>
      </w:r>
    </w:p>
    <w:p w14:paraId="0B95FC13"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NURS 6113. An</w:t>
      </w:r>
      <w:r>
        <w:rPr>
          <w:rFonts w:ascii="Times New Roman" w:eastAsia="Times New Roman" w:hAnsi="Times New Roman" w:cs="Times New Roman"/>
        </w:rPr>
        <w:t>esthesia Pharmacology I General principles of pharmacology, including pharmacokinetic and pharmacodynamics, classifications of drugs and clinical pharmacology in anesthetic practice. Focus is primarily on inhaled anesthetics, intravenous anesthetics, muscl</w:t>
      </w:r>
      <w:r>
        <w:rPr>
          <w:rFonts w:ascii="Times New Roman" w:eastAsia="Times New Roman" w:hAnsi="Times New Roman" w:cs="Times New Roman"/>
        </w:rPr>
        <w:t>e relaxants/antagonists and local anesthetics. Prerequisites, Registered Nurse admitted to Nurse Anesthesia program.</w:t>
      </w:r>
    </w:p>
    <w:p w14:paraId="13F421E3"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 xml:space="preserve"> </w:t>
      </w:r>
    </w:p>
    <w:p w14:paraId="17C4C681"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NURS 6123. Anesthesia Pharmacology II The focus of this course is on the pharmacodynamics, pharmacokinetics, anaphylaxis and drug interac</w:t>
      </w:r>
      <w:r>
        <w:rPr>
          <w:rFonts w:ascii="Times New Roman" w:eastAsia="Times New Roman" w:hAnsi="Times New Roman" w:cs="Times New Roman"/>
        </w:rPr>
        <w:t>tions of autonomic and cardiovascular drugs, CNS drugs, diuretics and herbal medicine used in perioperative anesthetic practice. Prerequisites, NURS 6113 and Registered Nurse admitted to Nurse Anesthesia program.</w:t>
      </w:r>
    </w:p>
    <w:p w14:paraId="730008EB"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 xml:space="preserve"> </w:t>
      </w:r>
    </w:p>
    <w:p w14:paraId="63631934"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 xml:space="preserve">NURS 6203. Theory Development in Nursing </w:t>
      </w:r>
      <w:r>
        <w:rPr>
          <w:rFonts w:ascii="Times New Roman" w:eastAsia="Times New Roman" w:hAnsi="Times New Roman" w:cs="Times New Roman"/>
        </w:rPr>
        <w:t>Examines the process of theory development in nursing and facilitates formation of a conceptual basis for advanced knowledge and practice. Includes analysis of various models and their application to advanced clinical practice. Must be taken prior to clini</w:t>
      </w:r>
      <w:r>
        <w:rPr>
          <w:rFonts w:ascii="Times New Roman" w:eastAsia="Times New Roman" w:hAnsi="Times New Roman" w:cs="Times New Roman"/>
        </w:rPr>
        <w:t>cal nursing courses except in Nurse Anesthesia program.</w:t>
      </w:r>
    </w:p>
    <w:p w14:paraId="6BCAC737"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 xml:space="preserve"> </w:t>
      </w:r>
    </w:p>
    <w:p w14:paraId="5D497553" w14:textId="77777777" w:rsidR="00E64C58" w:rsidRDefault="0012532F">
      <w:pPr>
        <w:tabs>
          <w:tab w:val="left" w:pos="360"/>
          <w:tab w:val="left" w:pos="720"/>
        </w:tabs>
        <w:spacing w:after="0" w:line="240" w:lineRule="auto"/>
        <w:rPr>
          <w:rFonts w:ascii="Cambria" w:eastAsia="Cambria" w:hAnsi="Cambria" w:cs="Cambria"/>
          <w:strike/>
          <w:color w:val="FF0000"/>
          <w:sz w:val="18"/>
          <w:szCs w:val="18"/>
          <w:highlight w:val="yellow"/>
        </w:rPr>
      </w:pPr>
      <w:r>
        <w:rPr>
          <w:rFonts w:ascii="Cambria" w:eastAsia="Cambria" w:hAnsi="Cambria" w:cs="Cambria"/>
          <w:strike/>
          <w:color w:val="FF0000"/>
          <w:sz w:val="18"/>
          <w:szCs w:val="18"/>
          <w:highlight w:val="yellow"/>
        </w:rPr>
        <w:lastRenderedPageBreak/>
        <w:t>NURS 6213 AG ACNP Seminar I Provides research based theoretical and clinical foundation</w:t>
      </w:r>
    </w:p>
    <w:p w14:paraId="6626E42A" w14:textId="77777777" w:rsidR="00E64C58" w:rsidRDefault="0012532F">
      <w:pPr>
        <w:tabs>
          <w:tab w:val="left" w:pos="360"/>
          <w:tab w:val="left" w:pos="720"/>
        </w:tabs>
        <w:spacing w:after="0" w:line="240" w:lineRule="auto"/>
        <w:rPr>
          <w:rFonts w:ascii="Cambria" w:eastAsia="Cambria" w:hAnsi="Cambria" w:cs="Cambria"/>
          <w:strike/>
          <w:color w:val="FF0000"/>
          <w:sz w:val="18"/>
          <w:szCs w:val="18"/>
          <w:highlight w:val="yellow"/>
        </w:rPr>
      </w:pPr>
      <w:r>
        <w:rPr>
          <w:rFonts w:ascii="Cambria" w:eastAsia="Cambria" w:hAnsi="Cambria" w:cs="Cambria"/>
          <w:strike/>
          <w:color w:val="FF0000"/>
          <w:sz w:val="18"/>
          <w:szCs w:val="18"/>
          <w:highlight w:val="yellow"/>
        </w:rPr>
        <w:t>for specialization of Adult/Gerontology Acute Care Nurse Practitioner. Content includes diagnostic</w:t>
      </w:r>
    </w:p>
    <w:p w14:paraId="7D0C187D" w14:textId="77777777" w:rsidR="00E64C58" w:rsidRDefault="0012532F">
      <w:pPr>
        <w:tabs>
          <w:tab w:val="left" w:pos="360"/>
          <w:tab w:val="left" w:pos="720"/>
        </w:tabs>
        <w:spacing w:after="0" w:line="240" w:lineRule="auto"/>
        <w:rPr>
          <w:rFonts w:ascii="Cambria" w:eastAsia="Cambria" w:hAnsi="Cambria" w:cs="Cambria"/>
          <w:strike/>
          <w:color w:val="FF0000"/>
          <w:sz w:val="18"/>
          <w:szCs w:val="18"/>
          <w:highlight w:val="yellow"/>
        </w:rPr>
      </w:pPr>
      <w:r>
        <w:rPr>
          <w:rFonts w:ascii="Cambria" w:eastAsia="Cambria" w:hAnsi="Cambria" w:cs="Cambria"/>
          <w:strike/>
          <w:color w:val="FF0000"/>
          <w:sz w:val="18"/>
          <w:szCs w:val="18"/>
          <w:highlight w:val="yellow"/>
        </w:rPr>
        <w:t>reasoning and management of complex acute and chronic health problems for adult and geriatric</w:t>
      </w:r>
    </w:p>
    <w:p w14:paraId="54146F91" w14:textId="77777777" w:rsidR="00E64C58" w:rsidRDefault="0012532F">
      <w:pPr>
        <w:tabs>
          <w:tab w:val="left" w:pos="360"/>
          <w:tab w:val="left" w:pos="720"/>
        </w:tabs>
        <w:spacing w:after="0" w:line="240" w:lineRule="auto"/>
        <w:rPr>
          <w:rFonts w:ascii="Cambria" w:eastAsia="Cambria" w:hAnsi="Cambria" w:cs="Cambria"/>
          <w:strike/>
          <w:color w:val="FF0000"/>
          <w:sz w:val="18"/>
          <w:szCs w:val="18"/>
          <w:highlight w:val="yellow"/>
        </w:rPr>
      </w:pPr>
      <w:r>
        <w:rPr>
          <w:rFonts w:ascii="Cambria" w:eastAsia="Cambria" w:hAnsi="Cambria" w:cs="Cambria"/>
          <w:strike/>
          <w:color w:val="FF0000"/>
          <w:sz w:val="18"/>
          <w:szCs w:val="18"/>
          <w:highlight w:val="yellow"/>
        </w:rPr>
        <w:t>population. Emphasis on role and scope of practice, coordinatio</w:t>
      </w:r>
      <w:r>
        <w:rPr>
          <w:rFonts w:ascii="Cambria" w:eastAsia="Cambria" w:hAnsi="Cambria" w:cs="Cambria"/>
          <w:strike/>
          <w:color w:val="FF0000"/>
          <w:sz w:val="18"/>
          <w:szCs w:val="18"/>
          <w:highlight w:val="yellow"/>
        </w:rPr>
        <w:t>n and collaboration across health</w:t>
      </w:r>
    </w:p>
    <w:p w14:paraId="2F08E6C4" w14:textId="77777777" w:rsidR="00E64C58" w:rsidRDefault="0012532F">
      <w:pPr>
        <w:tabs>
          <w:tab w:val="left" w:pos="360"/>
          <w:tab w:val="left" w:pos="720"/>
        </w:tabs>
        <w:spacing w:after="0" w:line="240" w:lineRule="auto"/>
        <w:rPr>
          <w:rFonts w:ascii="Cambria" w:eastAsia="Cambria" w:hAnsi="Cambria" w:cs="Cambria"/>
          <w:strike/>
          <w:color w:val="FF0000"/>
          <w:sz w:val="18"/>
          <w:szCs w:val="18"/>
          <w:highlight w:val="yellow"/>
        </w:rPr>
      </w:pPr>
      <w:r>
        <w:rPr>
          <w:rFonts w:ascii="Cambria" w:eastAsia="Cambria" w:hAnsi="Cambria" w:cs="Cambria"/>
          <w:strike/>
          <w:color w:val="FF0000"/>
          <w:sz w:val="18"/>
          <w:szCs w:val="18"/>
          <w:highlight w:val="yellow"/>
        </w:rPr>
        <w:t>care settings, and information systems. Prerequisites, NURS 6203, NURS 6303, NURS 6402,</w:t>
      </w:r>
    </w:p>
    <w:p w14:paraId="0389C5EC" w14:textId="77777777" w:rsidR="00E64C58" w:rsidRDefault="0012532F">
      <w:pPr>
        <w:tabs>
          <w:tab w:val="left" w:pos="360"/>
          <w:tab w:val="left" w:pos="720"/>
        </w:tabs>
        <w:spacing w:after="0" w:line="240" w:lineRule="auto"/>
        <w:rPr>
          <w:rFonts w:ascii="Cambria" w:eastAsia="Cambria" w:hAnsi="Cambria" w:cs="Cambria"/>
          <w:strike/>
          <w:color w:val="FF0000"/>
          <w:sz w:val="18"/>
          <w:szCs w:val="18"/>
          <w:highlight w:val="yellow"/>
        </w:rPr>
      </w:pPr>
      <w:r>
        <w:rPr>
          <w:rFonts w:ascii="Cambria" w:eastAsia="Cambria" w:hAnsi="Cambria" w:cs="Cambria"/>
          <w:strike/>
          <w:color w:val="FF0000"/>
          <w:sz w:val="18"/>
          <w:szCs w:val="18"/>
          <w:highlight w:val="yellow"/>
        </w:rPr>
        <w:t>NURS 6003, NURS 6013, NURS 6023; acceptance to AG ACNP Track. Pre- or co-requisite:</w:t>
      </w:r>
    </w:p>
    <w:p w14:paraId="577AA49B" w14:textId="77777777" w:rsidR="00E64C58" w:rsidRDefault="0012532F">
      <w:pPr>
        <w:tabs>
          <w:tab w:val="left" w:pos="360"/>
          <w:tab w:val="left" w:pos="720"/>
        </w:tabs>
        <w:spacing w:after="0" w:line="240" w:lineRule="auto"/>
        <w:rPr>
          <w:rFonts w:ascii="Times New Roman" w:eastAsia="Times New Roman" w:hAnsi="Times New Roman" w:cs="Times New Roman"/>
        </w:rPr>
      </w:pPr>
      <w:r>
        <w:rPr>
          <w:rFonts w:ascii="Cambria" w:eastAsia="Cambria" w:hAnsi="Cambria" w:cs="Cambria"/>
          <w:strike/>
          <w:color w:val="FF0000"/>
          <w:sz w:val="18"/>
          <w:szCs w:val="18"/>
          <w:highlight w:val="yellow"/>
        </w:rPr>
        <w:t>NURS 6103. Co-requisite NURS 6214.</w:t>
      </w:r>
    </w:p>
    <w:p w14:paraId="1709BF27"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 xml:space="preserve"> </w:t>
      </w:r>
    </w:p>
    <w:p w14:paraId="6BF703C5"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NURS 6214. AG</w:t>
      </w:r>
      <w:r>
        <w:rPr>
          <w:rFonts w:ascii="Times New Roman" w:eastAsia="Times New Roman" w:hAnsi="Times New Roman" w:cs="Times New Roman"/>
        </w:rPr>
        <w:t xml:space="preserve"> ACNP Practicum I Clinical application of theoretical basis for management of complex adult and geriatric clients with chronic, acute, and critical illnesses in a variety of health care settings. Would prepare students to interpret diagnostic tests as well</w:t>
      </w:r>
      <w:r>
        <w:rPr>
          <w:rFonts w:ascii="Times New Roman" w:eastAsia="Times New Roman" w:hAnsi="Times New Roman" w:cs="Times New Roman"/>
        </w:rPr>
        <w:t xml:space="preserve"> as performance and management of therapeutic and technologic interventions. Emphasis on collaboration with other members of the health care team. Prerequisites, NURS 6203, NURS 6303, NURS 6402, NURS 6003, NURS 6013, NURS 6023; acceptance to AG ACNP Track.</w:t>
      </w:r>
      <w:r>
        <w:rPr>
          <w:rFonts w:ascii="Times New Roman" w:eastAsia="Times New Roman" w:hAnsi="Times New Roman" w:cs="Times New Roman"/>
        </w:rPr>
        <w:t xml:space="preserve"> Pre- or co-requisite: NURS 6103. Co-requisite NURS 6213.</w:t>
      </w:r>
    </w:p>
    <w:p w14:paraId="7E589D24"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 xml:space="preserve"> </w:t>
      </w:r>
    </w:p>
    <w:p w14:paraId="28916298"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NURS 6223. Anesthesia Anatomy, Physiology and Pathophysiology I Course focus is on the effects of anesthesia at the cellular level progressing to the advanced study of the cardiovascular, hematolo</w:t>
      </w:r>
      <w:r>
        <w:rPr>
          <w:rFonts w:ascii="Times New Roman" w:eastAsia="Times New Roman" w:hAnsi="Times New Roman" w:cs="Times New Roman"/>
        </w:rPr>
        <w:t>gical and renal systems. Prerequisites, Registered Nurse admitted to Nurse Anesthesia program.</w:t>
      </w:r>
    </w:p>
    <w:p w14:paraId="6C802613"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 xml:space="preserve"> </w:t>
      </w:r>
    </w:p>
    <w:p w14:paraId="0B41A456"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NURS 6233. Anesthesia Anatomy, Physiology and Pathophysiology II This course is a continuation of the advanced study of anatomy, physiology and pathophysiology with focus primarily on the respiratory, central nervous, endocrine and hepatic systems. Prerequ</w:t>
      </w:r>
      <w:r>
        <w:rPr>
          <w:rFonts w:ascii="Times New Roman" w:eastAsia="Times New Roman" w:hAnsi="Times New Roman" w:cs="Times New Roman"/>
        </w:rPr>
        <w:t>isites, NURS 6223 and Registered Nurse admitted to Nurse Anesthesia program.</w:t>
      </w:r>
    </w:p>
    <w:p w14:paraId="704A2D6A"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 xml:space="preserve"> </w:t>
      </w:r>
    </w:p>
    <w:p w14:paraId="68BD21DC" w14:textId="77777777" w:rsidR="00E64C58" w:rsidRDefault="0012532F">
      <w:pPr>
        <w:spacing w:after="0"/>
        <w:rPr>
          <w:rFonts w:ascii="Times New Roman" w:eastAsia="Times New Roman" w:hAnsi="Times New Roman" w:cs="Times New Roman"/>
        </w:rPr>
      </w:pPr>
      <w:r>
        <w:rPr>
          <w:rFonts w:ascii="Times New Roman" w:eastAsia="Times New Roman" w:hAnsi="Times New Roman" w:cs="Times New Roman"/>
        </w:rPr>
        <w:t>NURS 6243. Anesthesia Pharmacology III In-depth study of pharmacology of the cardiovascular, nervous, respiratory systems, and local anesthetics. Prerequisites, NURS 6123 and Re</w:t>
      </w:r>
      <w:r>
        <w:rPr>
          <w:rFonts w:ascii="Times New Roman" w:eastAsia="Times New Roman" w:hAnsi="Times New Roman" w:cs="Times New Roman"/>
        </w:rPr>
        <w:t>gistered Nurse admitted to Nurse Anesthesia program.</w:t>
      </w:r>
    </w:p>
    <w:p w14:paraId="3AC8D38F" w14:textId="77777777" w:rsidR="00E64C58" w:rsidRDefault="0012532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568D83C" w14:textId="77777777" w:rsidR="00E64C58" w:rsidRDefault="00E64C58">
      <w:pPr>
        <w:tabs>
          <w:tab w:val="left" w:pos="360"/>
          <w:tab w:val="left" w:pos="720"/>
        </w:tabs>
        <w:spacing w:after="0" w:line="240" w:lineRule="auto"/>
        <w:rPr>
          <w:rFonts w:ascii="Cambria" w:eastAsia="Cambria" w:hAnsi="Cambria" w:cs="Cambria"/>
          <w:strike/>
          <w:color w:val="FF0000"/>
          <w:sz w:val="20"/>
          <w:szCs w:val="20"/>
        </w:rPr>
      </w:pPr>
    </w:p>
    <w:p w14:paraId="623C53FB" w14:textId="77777777" w:rsidR="00E64C58" w:rsidRDefault="00E64C58">
      <w:pPr>
        <w:tabs>
          <w:tab w:val="left" w:pos="360"/>
          <w:tab w:val="left" w:pos="720"/>
        </w:tabs>
        <w:spacing w:after="0" w:line="240" w:lineRule="auto"/>
        <w:rPr>
          <w:rFonts w:ascii="Cambria" w:eastAsia="Cambria" w:hAnsi="Cambria" w:cs="Cambria"/>
          <w:strike/>
          <w:sz w:val="20"/>
          <w:szCs w:val="20"/>
        </w:rPr>
      </w:pPr>
    </w:p>
    <w:p w14:paraId="3F6EAA63" w14:textId="77777777" w:rsidR="00E64C58" w:rsidRDefault="00E64C58">
      <w:pPr>
        <w:tabs>
          <w:tab w:val="left" w:pos="360"/>
          <w:tab w:val="left" w:pos="720"/>
        </w:tabs>
        <w:spacing w:after="0" w:line="240" w:lineRule="auto"/>
      </w:pPr>
    </w:p>
    <w:p w14:paraId="138B6884" w14:textId="77777777" w:rsidR="00E64C58" w:rsidRDefault="00E64C58">
      <w:pPr>
        <w:tabs>
          <w:tab w:val="left" w:pos="360"/>
          <w:tab w:val="left" w:pos="720"/>
        </w:tabs>
        <w:spacing w:after="0" w:line="240" w:lineRule="auto"/>
        <w:rPr>
          <w:rFonts w:ascii="Cambria" w:eastAsia="Cambria" w:hAnsi="Cambria" w:cs="Cambria"/>
          <w:sz w:val="20"/>
          <w:szCs w:val="20"/>
        </w:rPr>
      </w:pPr>
    </w:p>
    <w:p w14:paraId="66354D8B" w14:textId="77777777" w:rsidR="00E64C58" w:rsidRDefault="0012532F">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AFTER: pg. 396</w:t>
      </w:r>
    </w:p>
    <w:p w14:paraId="25ECB32D" w14:textId="77777777" w:rsidR="00E64C58" w:rsidRDefault="00E64C58">
      <w:pPr>
        <w:tabs>
          <w:tab w:val="left" w:pos="360"/>
          <w:tab w:val="left" w:pos="720"/>
        </w:tabs>
        <w:spacing w:after="0" w:line="240" w:lineRule="auto"/>
        <w:ind w:left="720"/>
        <w:rPr>
          <w:rFonts w:ascii="Cambria" w:eastAsia="Cambria" w:hAnsi="Cambria" w:cs="Cambria"/>
          <w:b/>
          <w:sz w:val="20"/>
          <w:szCs w:val="20"/>
        </w:rPr>
      </w:pPr>
    </w:p>
    <w:p w14:paraId="04A28B7C"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6023. Advanced Assessment and Diagnostic Evaluation Presents theoretical and clinical basis for comprehensive assessment and diagnosis in health care settings, including all ag</w:t>
      </w:r>
      <w:r>
        <w:rPr>
          <w:rFonts w:ascii="Times New Roman" w:eastAsia="Times New Roman" w:hAnsi="Times New Roman" w:cs="Times New Roman"/>
          <w:sz w:val="20"/>
          <w:szCs w:val="20"/>
        </w:rPr>
        <w:t>e groups. Emphasis is on clinical decision-making, differentiation of normal from pathological findings, risk assessment screening, diagnostic testing and interpretation of findings. Prerequisites: [NOTE: NP students are required to take the semester immed</w:t>
      </w:r>
      <w:r>
        <w:rPr>
          <w:rFonts w:ascii="Times New Roman" w:eastAsia="Times New Roman" w:hAnsi="Times New Roman" w:cs="Times New Roman"/>
          <w:sz w:val="20"/>
          <w:szCs w:val="20"/>
        </w:rPr>
        <w:t>iately prior to beginning clinical portion of NP option]. Prerequisite for NA students is Registered Nurse admitted to Nurse Anesthesia Program.</w:t>
      </w:r>
    </w:p>
    <w:p w14:paraId="6ACDC81F"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3833050"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6042. Technology and Equipment for Nurse Anesthesia The course focus is on equipment, monitoring, and te</w:t>
      </w:r>
      <w:r>
        <w:rPr>
          <w:rFonts w:ascii="Times New Roman" w:eastAsia="Times New Roman" w:hAnsi="Times New Roman" w:cs="Times New Roman"/>
          <w:sz w:val="20"/>
          <w:szCs w:val="20"/>
        </w:rPr>
        <w:t>chnology related to perioperative anesthesia practice. Prerequisites, Registered Nurse admitted to Nurse Anesthesia program.</w:t>
      </w:r>
    </w:p>
    <w:p w14:paraId="0AE1725D"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5ED12A9"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0"/>
          <w:szCs w:val="20"/>
        </w:rPr>
        <w:t>anagesia</w:t>
      </w:r>
      <w:proofErr w:type="spellEnd"/>
      <w:r>
        <w:rPr>
          <w:rFonts w:ascii="Times New Roman" w:eastAsia="Times New Roman" w:hAnsi="Times New Roman" w:cs="Times New Roman"/>
          <w:sz w:val="20"/>
          <w:szCs w:val="20"/>
        </w:rPr>
        <w:t>. Prerequisites, Registered Nurse admitted to Nurse Anesthesia program.</w:t>
      </w:r>
    </w:p>
    <w:p w14:paraId="72F18BB3"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789359C"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6103. Research Design and</w:t>
      </w:r>
      <w:r>
        <w:rPr>
          <w:rFonts w:ascii="Times New Roman" w:eastAsia="Times New Roman" w:hAnsi="Times New Roman" w:cs="Times New Roman"/>
          <w:sz w:val="20"/>
          <w:szCs w:val="20"/>
        </w:rPr>
        <w:t xml:space="preserve"> Methodology Analysis and critical evaluation of nursing research appropriate to the study of nursing phenomena. Students develop a research proposal. Prerequisite, Undergraduate research.</w:t>
      </w:r>
    </w:p>
    <w:p w14:paraId="25DA6496"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5189D6"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6113. Anesthesia Pharmacology I General principles of pharmacology, including pharmacokinetic and pharmacodynamics, classifications of drugs and clinical pharmacology in anesthetic practice. Focus is primarily on inhaled anesthetics, intravenous anest</w:t>
      </w:r>
      <w:r>
        <w:rPr>
          <w:rFonts w:ascii="Times New Roman" w:eastAsia="Times New Roman" w:hAnsi="Times New Roman" w:cs="Times New Roman"/>
          <w:sz w:val="20"/>
          <w:szCs w:val="20"/>
        </w:rPr>
        <w:t>hetics, muscle relaxants/antagonists and local anesthetics. Prerequisites, Registered Nurse admitted to Nurse Anesthesia program.</w:t>
      </w:r>
    </w:p>
    <w:p w14:paraId="4121AB30"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3B11F1D"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NURS 6123. Anesthesia Pharmacology II The focus of this course is on the pharmacodynamics, pharmacokinetics, anaphylaxis and</w:t>
      </w:r>
      <w:r>
        <w:rPr>
          <w:rFonts w:ascii="Times New Roman" w:eastAsia="Times New Roman" w:hAnsi="Times New Roman" w:cs="Times New Roman"/>
          <w:sz w:val="20"/>
          <w:szCs w:val="20"/>
        </w:rPr>
        <w:t xml:space="preserve"> drug interactions of autonomic and cardiovascular drugs, CNS drugs, diuretics and herbal medicine used in perioperative anesthetic practice. Prerequisites, NURS 6113 and Registered Nurse admitted to Nurse Anesthesia program.</w:t>
      </w:r>
    </w:p>
    <w:p w14:paraId="7D036ABB"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72287EA"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6203. Theory Developmen</w:t>
      </w:r>
      <w:r>
        <w:rPr>
          <w:rFonts w:ascii="Times New Roman" w:eastAsia="Times New Roman" w:hAnsi="Times New Roman" w:cs="Times New Roman"/>
          <w:sz w:val="20"/>
          <w:szCs w:val="20"/>
        </w:rPr>
        <w:t>t in Nursing Examines the process of theory development in nursing and facilitates formation of a conceptual basis for advanced knowledge and practice. Includes analysis of various models and their application to advanced clinical practice. Must be taken p</w:t>
      </w:r>
      <w:r>
        <w:rPr>
          <w:rFonts w:ascii="Times New Roman" w:eastAsia="Times New Roman" w:hAnsi="Times New Roman" w:cs="Times New Roman"/>
          <w:sz w:val="20"/>
          <w:szCs w:val="20"/>
        </w:rPr>
        <w:t>rior to clinical nursing courses except in Nurse Anesthesia program.</w:t>
      </w:r>
    </w:p>
    <w:p w14:paraId="52C4D8C6"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4BD09AE"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NURS 6214. AG ACNP Practicum I Clinical application of theoretical basis for management of complex adult and geriatric clients with chronic, acute, and critical illnesses in a variety </w:t>
      </w:r>
      <w:r>
        <w:rPr>
          <w:rFonts w:ascii="Times New Roman" w:eastAsia="Times New Roman" w:hAnsi="Times New Roman" w:cs="Times New Roman"/>
          <w:sz w:val="20"/>
          <w:szCs w:val="20"/>
        </w:rPr>
        <w:t>of health care settings. Would prepare students to interpret diagnostic tests as well as performance and management of therapeutic and technologic interventions. Emphasis on collaboration with other members of the health care team. Prerequisites, NURS 6203</w:t>
      </w:r>
      <w:r>
        <w:rPr>
          <w:rFonts w:ascii="Times New Roman" w:eastAsia="Times New Roman" w:hAnsi="Times New Roman" w:cs="Times New Roman"/>
          <w:sz w:val="20"/>
          <w:szCs w:val="20"/>
        </w:rPr>
        <w:t>, NURS 6303, NURS 6402, NURS 6003, NURS 6013, NURS 6023; acceptance to AG ACNP Track. Pre- or co-requisite: NURS 6103. Co-requisite NURS 6213.</w:t>
      </w:r>
    </w:p>
    <w:p w14:paraId="43294BAD"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249022B"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6223. Anesthesia Anatomy, Physiology and Pathophysiology I Course focus is on the effects of anesthesia at</w:t>
      </w:r>
      <w:r>
        <w:rPr>
          <w:rFonts w:ascii="Times New Roman" w:eastAsia="Times New Roman" w:hAnsi="Times New Roman" w:cs="Times New Roman"/>
          <w:sz w:val="20"/>
          <w:szCs w:val="20"/>
        </w:rPr>
        <w:t xml:space="preserve"> the cellular level progressing to the advanced study of the cardiovascular, hematological and renal systems. Prerequisites, Registered Nurse admitted to Nurse Anesthesia program.</w:t>
      </w:r>
    </w:p>
    <w:p w14:paraId="65E4E8B0"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9BF8334"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6233. Anesthesia Anatomy, Physiology and Pathophysiology II This cour</w:t>
      </w:r>
      <w:r>
        <w:rPr>
          <w:rFonts w:ascii="Times New Roman" w:eastAsia="Times New Roman" w:hAnsi="Times New Roman" w:cs="Times New Roman"/>
          <w:sz w:val="20"/>
          <w:szCs w:val="20"/>
        </w:rPr>
        <w:t>se is a continuation of the advanced study of anatomy, physiology and pathophysiology with focus primarily on the respiratory, central nervous, endocrine and hepatic systems. Prerequisites, NURS 6223 and Registered Nurse admitted to Nurse Anesthesia progra</w:t>
      </w:r>
      <w:r>
        <w:rPr>
          <w:rFonts w:ascii="Times New Roman" w:eastAsia="Times New Roman" w:hAnsi="Times New Roman" w:cs="Times New Roman"/>
          <w:sz w:val="20"/>
          <w:szCs w:val="20"/>
        </w:rPr>
        <w:t>m.</w:t>
      </w:r>
    </w:p>
    <w:p w14:paraId="63191E81"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5B4390B" w14:textId="77777777" w:rsidR="00E64C58" w:rsidRDefault="0012532F">
      <w:pPr>
        <w:tabs>
          <w:tab w:val="left" w:pos="360"/>
          <w:tab w:val="left" w:pos="72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NURS 6243. Anesthesia Pharmacology III In-depth study of pharmacology of the cardiovascular, nervous, respiratory systems, and local anesthetics. Prerequisites, NURS 6123 and Registered Nurse admitted to Nurse Anesthesia program.</w:t>
      </w:r>
    </w:p>
    <w:p w14:paraId="7DFD3056" w14:textId="77777777" w:rsidR="00E64C58" w:rsidRDefault="0012532F">
      <w:pPr>
        <w:tabs>
          <w:tab w:val="left" w:pos="360"/>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5344F2C" w14:textId="77777777" w:rsidR="00E64C58" w:rsidRDefault="00E64C58">
      <w:pPr>
        <w:tabs>
          <w:tab w:val="left" w:pos="360"/>
          <w:tab w:val="left" w:pos="720"/>
        </w:tabs>
        <w:spacing w:after="0" w:line="240" w:lineRule="auto"/>
        <w:rPr>
          <w:rFonts w:ascii="Cambria" w:eastAsia="Cambria" w:hAnsi="Cambria" w:cs="Cambria"/>
          <w:strike/>
          <w:color w:val="FF0000"/>
          <w:sz w:val="20"/>
          <w:szCs w:val="20"/>
          <w:highlight w:val="yellow"/>
        </w:rPr>
      </w:pPr>
    </w:p>
    <w:p w14:paraId="72CE359B" w14:textId="77777777" w:rsidR="00E64C58" w:rsidRDefault="00E64C58">
      <w:pPr>
        <w:tabs>
          <w:tab w:val="left" w:pos="360"/>
          <w:tab w:val="left" w:pos="720"/>
        </w:tabs>
        <w:spacing w:after="120"/>
        <w:rPr>
          <w:rFonts w:ascii="Cambria" w:eastAsia="Cambria" w:hAnsi="Cambria" w:cs="Cambria"/>
          <w:sz w:val="24"/>
          <w:szCs w:val="24"/>
        </w:rPr>
      </w:pPr>
    </w:p>
    <w:p w14:paraId="6BEB676E" w14:textId="77777777" w:rsidR="00E64C58" w:rsidRDefault="00E64C58">
      <w:pPr>
        <w:rPr>
          <w:rFonts w:ascii="Cambria" w:eastAsia="Cambria" w:hAnsi="Cambria" w:cs="Cambria"/>
          <w:sz w:val="20"/>
          <w:szCs w:val="20"/>
        </w:rPr>
      </w:pPr>
    </w:p>
    <w:sectPr w:rsidR="00E64C5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884FB" w14:textId="77777777" w:rsidR="0012532F" w:rsidRDefault="0012532F">
      <w:pPr>
        <w:spacing w:after="0" w:line="240" w:lineRule="auto"/>
      </w:pPr>
      <w:r>
        <w:separator/>
      </w:r>
    </w:p>
  </w:endnote>
  <w:endnote w:type="continuationSeparator" w:id="0">
    <w:p w14:paraId="1705A44E" w14:textId="77777777" w:rsidR="0012532F" w:rsidRDefault="0012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CCA4" w14:textId="77777777" w:rsidR="00E64C58" w:rsidRDefault="00E64C5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962E" w14:textId="77777777" w:rsidR="00E64C58" w:rsidRDefault="0012532F">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A06054">
      <w:rPr>
        <w:noProof/>
        <w:color w:val="000000"/>
      </w:rPr>
      <w:t>1</w:t>
    </w:r>
    <w:r>
      <w:rPr>
        <w:color w:val="000000"/>
      </w:rPr>
      <w:fldChar w:fldCharType="end"/>
    </w:r>
  </w:p>
  <w:p w14:paraId="166D0E06" w14:textId="77777777" w:rsidR="00E64C58" w:rsidRDefault="00E64C5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08AA" w14:textId="77777777" w:rsidR="00E64C58" w:rsidRDefault="00E64C5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B3BA" w14:textId="77777777" w:rsidR="0012532F" w:rsidRDefault="0012532F">
      <w:pPr>
        <w:spacing w:after="0" w:line="240" w:lineRule="auto"/>
      </w:pPr>
      <w:r>
        <w:separator/>
      </w:r>
    </w:p>
  </w:footnote>
  <w:footnote w:type="continuationSeparator" w:id="0">
    <w:p w14:paraId="18DC5752" w14:textId="77777777" w:rsidR="0012532F" w:rsidRDefault="0012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EEF4" w14:textId="77777777" w:rsidR="00E64C58" w:rsidRDefault="00E64C5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73ABE" w14:textId="77777777" w:rsidR="00E64C58" w:rsidRDefault="00E64C5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527C" w14:textId="77777777" w:rsidR="00E64C58" w:rsidRDefault="00E64C5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B753E"/>
    <w:multiLevelType w:val="multilevel"/>
    <w:tmpl w:val="4E161A0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C58"/>
    <w:rsid w:val="0012532F"/>
    <w:rsid w:val="00A06054"/>
    <w:rsid w:val="00E64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8060A6"/>
  <w15:docId w15:val="{E5558E62-C75C-8F43-9874-79ED131B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245CBEB4C8C2489DD2E0ED12B6A154"/>
        <w:category>
          <w:name w:val="General"/>
          <w:gallery w:val="placeholder"/>
        </w:category>
        <w:types>
          <w:type w:val="bbPlcHdr"/>
        </w:types>
        <w:behaviors>
          <w:behavior w:val="content"/>
        </w:behaviors>
        <w:guid w:val="{2BF517AD-25A4-494B-93F5-21235C436EBE}"/>
      </w:docPartPr>
      <w:docPartBody>
        <w:p w:rsidR="00000000" w:rsidRDefault="00655686" w:rsidP="00655686">
          <w:pPr>
            <w:pStyle w:val="C8245CBEB4C8C2489DD2E0ED12B6A15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86"/>
    <w:rsid w:val="00655686"/>
    <w:rsid w:val="007C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245CBEB4C8C2489DD2E0ED12B6A154">
    <w:name w:val="C8245CBEB4C8C2489DD2E0ED12B6A154"/>
    <w:rsid w:val="00655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1621</Words>
  <Characters>9240</Characters>
  <Application>Microsoft Office Word</Application>
  <DocSecurity>0</DocSecurity>
  <Lines>77</Lines>
  <Paragraphs>21</Paragraphs>
  <ScaleCrop>false</ScaleCrop>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2</cp:revision>
  <dcterms:created xsi:type="dcterms:W3CDTF">2022-04-25T16:15:00Z</dcterms:created>
  <dcterms:modified xsi:type="dcterms:W3CDTF">2022-04-25T16:15:00Z</dcterms:modified>
</cp:coreProperties>
</file>